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45" w:rsidRPr="00D07901" w:rsidRDefault="00A60445" w:rsidP="001C0196">
      <w:pPr>
        <w:jc w:val="center"/>
      </w:pPr>
      <w:r w:rsidRPr="00D07901">
        <w:t>Perkáta Nagyközség Önkormányzata Képviselő-testülete</w:t>
      </w:r>
    </w:p>
    <w:p w:rsidR="00A60445" w:rsidRPr="00D07901" w:rsidRDefault="00A60445" w:rsidP="001C0196">
      <w:pPr>
        <w:jc w:val="center"/>
      </w:pPr>
    </w:p>
    <w:p w:rsidR="00A60445" w:rsidRPr="00D07901" w:rsidRDefault="003F3530" w:rsidP="001C0196">
      <w:pPr>
        <w:jc w:val="center"/>
      </w:pPr>
      <w:r>
        <w:t>13</w:t>
      </w:r>
      <w:r w:rsidR="00A60445" w:rsidRPr="00D07901">
        <w:t>/20</w:t>
      </w:r>
      <w:r w:rsidR="00930739" w:rsidRPr="00D07901">
        <w:t>17</w:t>
      </w:r>
      <w:r w:rsidR="00A60445" w:rsidRPr="00D07901">
        <w:t>.</w:t>
      </w:r>
      <w:r w:rsidR="00930739" w:rsidRPr="00D07901">
        <w:t xml:space="preserve"> </w:t>
      </w:r>
      <w:r w:rsidR="00A60445" w:rsidRPr="00D07901">
        <w:t>(</w:t>
      </w:r>
      <w:r>
        <w:t>XII. 15.</w:t>
      </w:r>
      <w:r w:rsidR="00A60445" w:rsidRPr="00D07901">
        <w:t>) önkormányzati rendelete</w:t>
      </w:r>
    </w:p>
    <w:p w:rsidR="00A60445" w:rsidRPr="00D07901" w:rsidRDefault="00A60445" w:rsidP="001C0196">
      <w:pPr>
        <w:jc w:val="center"/>
      </w:pPr>
    </w:p>
    <w:p w:rsidR="00A60445" w:rsidRPr="00D07901" w:rsidRDefault="003F3530" w:rsidP="001C0196">
      <w:pPr>
        <w:jc w:val="center"/>
      </w:pPr>
      <w:r>
        <w:t>A</w:t>
      </w:r>
      <w:r w:rsidR="00A60445" w:rsidRPr="00D07901">
        <w:t xml:space="preserve"> temető használatának rendjéről</w:t>
      </w:r>
    </w:p>
    <w:p w:rsidR="00A60445" w:rsidRPr="00D07901" w:rsidRDefault="00A60445" w:rsidP="00DC31E5">
      <w:pPr>
        <w:spacing w:before="100" w:beforeAutospacing="1" w:after="100" w:afterAutospacing="1"/>
      </w:pPr>
      <w:r w:rsidRPr="00D07901">
        <w:t>Perkáta Nagyközség Önkormányzata Képviselő-testülete „a temetőkről és a temetkezésről” szóló 1999. évi XLIII. törvény 6. § (4) bekezdés, a 40. § és a 41. § (3) bekezdésében kapott felhatalmazás alapján, figyelemmel „a temetőkről és a temetkezésről szóló 1999. évi XLIII. törvény végrehajtásáról” szóló 145/1999. (X. 1.) Korm. rendeletben foglaltakra, „Magyarország helyi önkormányzatairól” szóló 2011. évi CLXXXIX. törvény 13. § (1) bekezdés 2. pontjában meghatározott feladatkörében eljárva a következőket rendeli el:</w:t>
      </w:r>
    </w:p>
    <w:p w:rsidR="00A60445" w:rsidRPr="00D07901" w:rsidRDefault="00A60445" w:rsidP="00493A3E">
      <w:pPr>
        <w:spacing w:before="100" w:beforeAutospacing="1" w:after="100" w:afterAutospacing="1"/>
        <w:jc w:val="center"/>
      </w:pPr>
      <w:r w:rsidRPr="00D07901">
        <w:rPr>
          <w:b/>
          <w:bCs/>
        </w:rPr>
        <w:t>1. Általános rendelkezések</w:t>
      </w:r>
    </w:p>
    <w:p w:rsidR="00A60445" w:rsidRPr="00D07901" w:rsidRDefault="00A60445" w:rsidP="00080943">
      <w:pPr>
        <w:spacing w:before="100" w:beforeAutospacing="1" w:after="100" w:afterAutospacing="1"/>
        <w:jc w:val="center"/>
        <w:rPr>
          <w:b/>
          <w:bCs/>
        </w:rPr>
      </w:pPr>
      <w:r w:rsidRPr="00D07901">
        <w:rPr>
          <w:b/>
          <w:bCs/>
        </w:rPr>
        <w:t>1. §</w:t>
      </w:r>
    </w:p>
    <w:p w:rsidR="00A60445" w:rsidRPr="00D07901" w:rsidRDefault="00A60445" w:rsidP="006F3D17">
      <w:pPr>
        <w:spacing w:before="100" w:beforeAutospacing="1" w:after="100" w:afterAutospacing="1"/>
      </w:pPr>
      <w:r w:rsidRPr="00D07901">
        <w:t>(1) A rendelet hatálya kiterjed a Perkáta, 34 hrsz-ú önkormányzati tulajdonban álló temetőre, abban tevékenységet folytató magán- és jogi személyekre, a fenntartásával és a temetéssel kapcsolatos tevékenységre.</w:t>
      </w:r>
    </w:p>
    <w:p w:rsidR="00A60445" w:rsidRPr="00D07901" w:rsidRDefault="00A60445" w:rsidP="006F3D17">
      <w:pPr>
        <w:spacing w:before="100" w:beforeAutospacing="1" w:after="100" w:afterAutospacing="1"/>
      </w:pPr>
      <w:r w:rsidRPr="00D07901">
        <w:t>(2) A temető fenntartását és üzemeltetését Perkáta Nagyközség Önkormányzata (a továbbiakban: üzemeltető) végzi.</w:t>
      </w:r>
    </w:p>
    <w:p w:rsidR="00A60445" w:rsidRPr="00D07901" w:rsidRDefault="00A60445" w:rsidP="00493A3E">
      <w:pPr>
        <w:spacing w:before="100" w:beforeAutospacing="1" w:after="100" w:afterAutospacing="1"/>
        <w:jc w:val="center"/>
      </w:pPr>
      <w:r w:rsidRPr="00D07901">
        <w:rPr>
          <w:b/>
          <w:bCs/>
        </w:rPr>
        <w:t>2. Temetkezési helyekre és temetkezésre vonatkozó általános szabályok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2. §</w:t>
      </w:r>
    </w:p>
    <w:p w:rsidR="00A60445" w:rsidRPr="00D07901" w:rsidRDefault="00A60445" w:rsidP="008E016E">
      <w:pPr>
        <w:spacing w:before="100" w:beforeAutospacing="1" w:after="100" w:afterAutospacing="1"/>
      </w:pPr>
      <w:r w:rsidRPr="00D07901">
        <w:t>(1) A temetőt sírhely táblákra alkalmas területre kell felosztani.</w:t>
      </w:r>
    </w:p>
    <w:p w:rsidR="00A60445" w:rsidRPr="00D07901" w:rsidRDefault="00A60445" w:rsidP="008E016E">
      <w:pPr>
        <w:spacing w:before="100" w:beforeAutospacing="1" w:after="100" w:afterAutospacing="1"/>
      </w:pPr>
      <w:r w:rsidRPr="00D07901">
        <w:t>(2) A sírhely-táblák olyan temetőrészeket jelölnek, amelyeket a nyugvási idő elteltével szabályszerű eljárás mellett ki lehet üríteni és temetés céljára újból igénybe lehet venni.</w:t>
      </w:r>
    </w:p>
    <w:p w:rsidR="00A60445" w:rsidRPr="00D07901" w:rsidRDefault="00A60445" w:rsidP="00F45462">
      <w:pPr>
        <w:spacing w:before="100" w:beforeAutospacing="1" w:after="100" w:afterAutospacing="1"/>
        <w:jc w:val="left"/>
      </w:pPr>
      <w:r w:rsidRPr="00D07901">
        <w:t>(3) Külön sírhely táblákat kell kijelölni</w:t>
      </w:r>
    </w:p>
    <w:p w:rsidR="00A60445" w:rsidRPr="00D07901" w:rsidRDefault="00A60445" w:rsidP="00022C7B">
      <w:pPr>
        <w:numPr>
          <w:ilvl w:val="0"/>
          <w:numId w:val="34"/>
        </w:numPr>
        <w:spacing w:before="100" w:beforeAutospacing="1" w:after="100" w:afterAutospacing="1"/>
        <w:jc w:val="left"/>
      </w:pPr>
      <w:r w:rsidRPr="00D07901">
        <w:t> a  koporsós szociális temetés céljára,</w:t>
      </w:r>
    </w:p>
    <w:p w:rsidR="00A60445" w:rsidRPr="00D07901" w:rsidRDefault="00A60445" w:rsidP="00022C7B">
      <w:pPr>
        <w:numPr>
          <w:ilvl w:val="0"/>
          <w:numId w:val="34"/>
        </w:numPr>
        <w:spacing w:before="100" w:beforeAutospacing="1" w:after="100" w:afterAutospacing="1"/>
        <w:jc w:val="left"/>
      </w:pPr>
      <w:r w:rsidRPr="00D07901">
        <w:t> szociális urnás temetési helynek.</w:t>
      </w:r>
    </w:p>
    <w:p w:rsidR="00A60445" w:rsidRPr="00D07901" w:rsidRDefault="00A60445" w:rsidP="00A02B4A">
      <w:r w:rsidRPr="00D07901">
        <w:t>(4) A szociális temetés céljára kijelölt parcella mind a koporsós, mind az urnás temetés esetében a D parcella.</w:t>
      </w:r>
    </w:p>
    <w:p w:rsidR="00A60445" w:rsidRPr="00D07901" w:rsidRDefault="00A60445" w:rsidP="008E016E">
      <w:pPr>
        <w:spacing w:before="100" w:beforeAutospacing="1" w:after="100" w:afterAutospacing="1"/>
      </w:pPr>
      <w:r w:rsidRPr="00D07901">
        <w:t>(5) A táblákat számmal ellátott sorokra és sorokon belül sorszámozott sírhelyekre kell felosztani. Az elhatárolt sírhely-táblákról külön – külön táblakönyvet kell felfektetni.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(6) Az elhaltakat a bejelentés időpontja szerint a sorrendben következő sírhelyre (urnahelyre) kell temetni. Ez nem vonatkozik a családi (kettős) sírhelybe (sírboltba) és a mélyített sírba történő temetésekre.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(7) A betelt sírhely táblákat az utolsó temetés napjával le kell zárni. A lezárt sírhely-táblákba csak rátemetéssel (mélyített sírra) családi sírba vagy sírboltba lehet temetni.</w:t>
      </w:r>
    </w:p>
    <w:p w:rsidR="00A60445" w:rsidRPr="00D07901" w:rsidRDefault="00A60445" w:rsidP="00F45462">
      <w:pPr>
        <w:spacing w:before="100" w:beforeAutospacing="1" w:after="100" w:afterAutospacing="1"/>
        <w:jc w:val="left"/>
      </w:pPr>
      <w:r w:rsidRPr="00D07901">
        <w:lastRenderedPageBreak/>
        <w:t>(8) Az elhamvasztott halottak hamvait tartalmazó urnákat a temetőn belül</w:t>
      </w:r>
    </w:p>
    <w:p w:rsidR="00A60445" w:rsidRPr="00D07901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D07901">
        <w:t>sírhelyben rátemetéssel,</w:t>
      </w:r>
    </w:p>
    <w:p w:rsidR="00A60445" w:rsidRPr="00D07901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D07901">
        <w:t>urnafalban, urnasírhelyben,</w:t>
      </w:r>
    </w:p>
    <w:p w:rsidR="00A60445" w:rsidRPr="00D07901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D07901">
        <w:t>síremlékben,</w:t>
      </w:r>
    </w:p>
    <w:p w:rsidR="00A60445" w:rsidRPr="00D07901" w:rsidRDefault="00A60445" w:rsidP="00022C7B">
      <w:pPr>
        <w:numPr>
          <w:ilvl w:val="0"/>
          <w:numId w:val="35"/>
        </w:numPr>
        <w:spacing w:before="100" w:beforeAutospacing="1" w:after="100" w:afterAutospacing="1"/>
        <w:jc w:val="left"/>
      </w:pPr>
      <w:r w:rsidRPr="00D07901">
        <w:t>sírboltban  lehet elhelyezni.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(9) Lezárt temetőből és a temetői táblákból a holttest-maradványokat exhumálás útján lehet á</w:t>
      </w:r>
      <w:r w:rsidRPr="00D07901">
        <w:rPr>
          <w:b/>
          <w:bCs/>
        </w:rPr>
        <w:t>t</w:t>
      </w:r>
      <w:r w:rsidRPr="00D07901">
        <w:t>helyezni a használatban lévő temetőbe, más temetői táblába.</w:t>
      </w:r>
    </w:p>
    <w:p w:rsidR="002D32D0" w:rsidRPr="0059628B" w:rsidRDefault="002D32D0" w:rsidP="002D32D0">
      <w:pPr>
        <w:pStyle w:val="NormlWeb"/>
      </w:pPr>
      <w:r w:rsidRPr="0059628B">
        <w:t xml:space="preserve">(10) </w:t>
      </w:r>
      <w:r w:rsidR="0063142C" w:rsidRPr="0059628B">
        <w:t>A köztemetőben az alábbi</w:t>
      </w:r>
      <w:r w:rsidRPr="0059628B">
        <w:t xml:space="preserve">, lezárt </w:t>
      </w:r>
      <w:r w:rsidR="0063142C" w:rsidRPr="0059628B">
        <w:t>parcellák</w:t>
      </w:r>
      <w:r w:rsidRPr="0059628B">
        <w:t xml:space="preserve"> helyezkednek el:</w:t>
      </w:r>
    </w:p>
    <w:p w:rsidR="002D32D0" w:rsidRPr="0059628B" w:rsidRDefault="002D32D0" w:rsidP="004E6E0A">
      <w:pPr>
        <w:pStyle w:val="NormlWeb"/>
        <w:spacing w:before="0" w:beforeAutospacing="0" w:after="0" w:afterAutospacing="0"/>
        <w:ind w:left="426"/>
      </w:pPr>
      <w:r w:rsidRPr="0059628B">
        <w:t xml:space="preserve">a) </w:t>
      </w:r>
      <w:r w:rsidR="0063142C" w:rsidRPr="0059628B">
        <w:t>F parcella,</w:t>
      </w:r>
    </w:p>
    <w:p w:rsidR="002D32D0" w:rsidRPr="0059628B" w:rsidRDefault="002D32D0" w:rsidP="004E6E0A">
      <w:pPr>
        <w:pStyle w:val="NormlWeb"/>
        <w:spacing w:before="0" w:beforeAutospacing="0" w:after="0" w:afterAutospacing="0"/>
        <w:ind w:left="426"/>
      </w:pPr>
      <w:r w:rsidRPr="0059628B">
        <w:t xml:space="preserve">b) </w:t>
      </w:r>
      <w:r w:rsidR="0063142C" w:rsidRPr="0059628B">
        <w:t>G parcella.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</w:t>
      </w:r>
      <w:r w:rsidR="0063142C" w:rsidRPr="00D07901">
        <w:t>11</w:t>
      </w:r>
      <w:r w:rsidRPr="00D07901">
        <w:t>) A temető létesítésére, lezárására, megszüntetésére, újra használatba vételére „a temetőkről és a temetkezésről” szóló 1999. évi XLIII. törvény rendelkezései az irányadóak.</w:t>
      </w:r>
    </w:p>
    <w:p w:rsidR="00A60445" w:rsidRPr="00D07901" w:rsidRDefault="00A60445" w:rsidP="00080943">
      <w:pPr>
        <w:spacing w:before="100" w:beforeAutospacing="1" w:after="100" w:afterAutospacing="1"/>
        <w:jc w:val="center"/>
        <w:rPr>
          <w:b/>
          <w:bCs/>
        </w:rPr>
      </w:pPr>
      <w:r w:rsidRPr="00D07901">
        <w:rPr>
          <w:b/>
          <w:bCs/>
        </w:rPr>
        <w:t>3. Sírhelyek, sírboltok, urnafülkék használati ideje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3. §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(1) Az egyes temetési helyeket meg kell váltani.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(2) A temetési hely feletti rendelkezési jogosultság kezdő időpontja a megváltás napja. A temetkezési helyek feletti rendelkezési jogért fizetendő díjakat a 2. melléklet tartalmazza.</w:t>
      </w:r>
    </w:p>
    <w:p w:rsidR="0068629A" w:rsidRPr="003F3530" w:rsidRDefault="0068629A" w:rsidP="00841AD4">
      <w:pPr>
        <w:spacing w:before="100" w:beforeAutospacing="1" w:after="100" w:afterAutospacing="1"/>
      </w:pPr>
      <w:r w:rsidRPr="003F3530">
        <w:t>(3) A</w:t>
      </w:r>
      <w:r w:rsidR="00A45803" w:rsidRPr="003F3530">
        <w:t xml:space="preserve"> temetkezési helyek feletti </w:t>
      </w:r>
      <w:r w:rsidRPr="003F3530">
        <w:t xml:space="preserve">rendelkezési jogért fizetendő térítési díjak esetében </w:t>
      </w:r>
      <w:r w:rsidR="00A45803" w:rsidRPr="003F3530">
        <w:t>részletfizetés nem engedélyezhető.</w:t>
      </w:r>
    </w:p>
    <w:p w:rsidR="00A60445" w:rsidRPr="003F3530" w:rsidRDefault="00A60445" w:rsidP="00841AD4">
      <w:pPr>
        <w:spacing w:before="100" w:beforeAutospacing="1" w:after="100" w:afterAutospacing="1"/>
      </w:pPr>
      <w:r w:rsidRPr="003F3530">
        <w:t>(</w:t>
      </w:r>
      <w:r w:rsidR="00A45803" w:rsidRPr="003F3530">
        <w:t>4</w:t>
      </w:r>
      <w:r w:rsidRPr="003F3530">
        <w:t>) Egyszeri megváltás időtartama:</w:t>
      </w:r>
    </w:p>
    <w:p w:rsidR="00A60445" w:rsidRPr="003F3530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3F3530">
        <w:t>sírbolt esetén 60 év,</w:t>
      </w:r>
    </w:p>
    <w:p w:rsidR="00A60445" w:rsidRPr="003F3530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3F3530">
        <w:t>sírhely esetén 25 év,</w:t>
      </w:r>
    </w:p>
    <w:p w:rsidR="00A60445" w:rsidRPr="003F3530" w:rsidRDefault="00A60445" w:rsidP="004E6E0A">
      <w:pPr>
        <w:pStyle w:val="Listaszerbekezds"/>
        <w:numPr>
          <w:ilvl w:val="0"/>
          <w:numId w:val="39"/>
        </w:numPr>
        <w:spacing w:before="100" w:beforeAutospacing="1" w:after="100" w:afterAutospacing="1"/>
        <w:jc w:val="left"/>
      </w:pPr>
      <w:r w:rsidRPr="003F3530">
        <w:t>urnafülke, urnasírhely esetén 25 év.</w:t>
      </w:r>
    </w:p>
    <w:p w:rsidR="00A60445" w:rsidRPr="003F3530" w:rsidRDefault="00A60445" w:rsidP="004614C2">
      <w:r w:rsidRPr="003F3530">
        <w:t>(</w:t>
      </w:r>
      <w:r w:rsidR="00A45803" w:rsidRPr="003F3530">
        <w:t>5</w:t>
      </w:r>
      <w:r w:rsidRPr="003F3530">
        <w:t>) A használati idő azonos időtartammal ismételten megváltható. A temetési helyek újraváltási díja a megváltási díjjal azonos összegű.</w:t>
      </w:r>
      <w:r w:rsidR="00BF5C0B" w:rsidRPr="003F3530">
        <w:t xml:space="preserve"> Sírhely újraváltása esetén a </w:t>
      </w:r>
      <w:r w:rsidR="0047605F" w:rsidRPr="003F3530">
        <w:t>használati idő az előző használati idő lejártát követő naptól kezdődik.</w:t>
      </w:r>
    </w:p>
    <w:p w:rsidR="00930739" w:rsidRPr="00D07901" w:rsidRDefault="00930739" w:rsidP="004614C2"/>
    <w:p w:rsidR="00930739" w:rsidRPr="00D07901" w:rsidRDefault="00930739" w:rsidP="004614C2">
      <w:r w:rsidRPr="00D07901">
        <w:t>(</w:t>
      </w:r>
      <w:r w:rsidR="00A45803" w:rsidRPr="00D07901">
        <w:t>6</w:t>
      </w:r>
      <w:r w:rsidRPr="00D07901">
        <w:t>) Sírhelyet előre – a kettős sírhely üresen maradó felének, illetve sírbolt kivételével – megváltani nem lehet, sírhely megváltására csak haláleset bekövetkezése esetén van lehetőség.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</w:t>
      </w:r>
      <w:r w:rsidR="00A45803" w:rsidRPr="00D07901">
        <w:t>7</w:t>
      </w:r>
      <w:r w:rsidRPr="00D07901">
        <w:t>) A temetésre használt helyek magánszemélyek között adás-vétel tárgyai nem lehetnek, azok nem örökölhetők.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</w:t>
      </w:r>
      <w:r w:rsidR="00A45803" w:rsidRPr="00D07901">
        <w:t>8</w:t>
      </w:r>
      <w:r w:rsidRPr="00D07901">
        <w:t>) Az önkormányzat a porladási idő után újból megváltott, de igénybe nem vett temetési helyet kezelési költség felszámításával (levonásával) visszaválthatja.</w:t>
      </w:r>
    </w:p>
    <w:p w:rsidR="00D73AF6" w:rsidRPr="00D07901" w:rsidRDefault="00D73AF6" w:rsidP="00841AD4">
      <w:pPr>
        <w:spacing w:before="100" w:beforeAutospacing="1" w:after="100" w:afterAutospacing="1"/>
      </w:pPr>
      <w:r w:rsidRPr="00D07901">
        <w:t>(</w:t>
      </w:r>
      <w:r w:rsidR="00A45803" w:rsidRPr="00D07901">
        <w:t>9</w:t>
      </w:r>
      <w:r w:rsidRPr="00D07901">
        <w:t xml:space="preserve">) Ha a temetési hely felett rendelkezésre jogosult a megváltási idő lejártát követő </w:t>
      </w:r>
      <w:r w:rsidR="008A2A0F" w:rsidRPr="00D07901">
        <w:t>öt</w:t>
      </w:r>
      <w:r w:rsidRPr="00D07901">
        <w:t xml:space="preserve"> éven belül az újraváltásról a síron elhelyezett figyelmeztető címke, a temetői hirdetőtáblán elhelyezett </w:t>
      </w:r>
      <w:r w:rsidRPr="00D07901">
        <w:lastRenderedPageBreak/>
        <w:t>tájékoztatás, valamint a helyi sajtóban történő közzététel ellenére nem gondoskodik, akkor az üzemeltető jogosult a temetési helyet újból értékesíteni.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4.</w:t>
      </w:r>
      <w:r w:rsidR="0047605F" w:rsidRPr="00D07901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(1) A temetőt üzemeltető elektronikus temető térképet, sírboltkönyvet, nyilvántartó könyvet vezet (a továbbiakban: elektronikus nyilvántartás).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(2) Az elektronikus nyilvántartásban minden temetést (urna-elhelyezést) a következő adatokkal kell vezetni: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temetés, az urna elhelyezés időpontja,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az elhalt neve, leánykori neve, anya neve, születési ideje, legutolsó lakhelyének címe, foglalkozása, elhalálozásának időpontja,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sírhely-tábla, sírhelysor, temetési hely száma,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urnafülke száma,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az eltemettető neve és lakcíme,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a síremlékre vonatkozó feljegyzések,</w:t>
      </w:r>
    </w:p>
    <w:p w:rsidR="00A60445" w:rsidRPr="00D07901" w:rsidRDefault="00A60445" w:rsidP="00022C7B">
      <w:pPr>
        <w:numPr>
          <w:ilvl w:val="0"/>
          <w:numId w:val="33"/>
        </w:numPr>
        <w:spacing w:before="100" w:beforeAutospacing="1" w:after="100" w:afterAutospacing="1"/>
      </w:pPr>
      <w:r w:rsidRPr="00D07901">
        <w:t>jogosultságra vonatkozó adatok.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(3) A nyilvántartási adatokba – a halott nevének, a temetés időpontjának és a temetés helyének kivételével – csak a temetési hely felett rendelkezni jogosult személy tekinthet be.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4. Temetkezési szolgáltatások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5.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(1) A temetőben a temetkezési vállalkozó az eltemettető megbízása alapján végezhet temetkezési tevékenységet.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(2) A temetés módjára, illetve a hamvasztásra az elhunytak életében tett nyilatkozata – annak hiányában a temetésről gondoskodó személy rendelkezése – az irányadó.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(3) A rendelkezési jogosultságot az üzemeltető csak akkor köteles vizsgálni, ha azzal kapcsolatban kifogást jelentenek be.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6.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(1) Ravatalozni csak temetőben, az arra kijelölt helyen szabad.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(2) Az üzemeltető köteles a ravatalozó jó állapotának fenntartásáról, berendezéseinek jó karbantartásáról gondoskodni.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(3) Az elhaltak szállítását, ravatalozását, az eltemetését a legnagyobb körültekintéssel, kímélettel, a kegyeleti szokások betartásával kell végezni.</w:t>
      </w:r>
    </w:p>
    <w:p w:rsidR="00A60445" w:rsidRDefault="00A60445" w:rsidP="00841AD4">
      <w:pPr>
        <w:spacing w:before="100" w:beforeAutospacing="1" w:after="100" w:afterAutospacing="1"/>
      </w:pPr>
      <w:r w:rsidRPr="00D07901">
        <w:t>(4) Az egyházi szertartás szerinti búcsúztatás – e rendelet értelmében nem minősül temetési szolgáltatásnak.</w:t>
      </w:r>
    </w:p>
    <w:p w:rsidR="0059628B" w:rsidRPr="00D07901" w:rsidRDefault="0059628B" w:rsidP="00841AD4">
      <w:pPr>
        <w:spacing w:before="100" w:beforeAutospacing="1" w:after="100" w:afterAutospacing="1"/>
      </w:pP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lastRenderedPageBreak/>
        <w:t>5. Sírhelyre történő temetés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7. §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 xml:space="preserve">(1) A temető beosztott tábláiban sorszámozott sírhelyek belső méretét az 1. melléklet tartalmazza. 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(2) Egy felnőtt sírhelyére – külön engedély alapján és időarányos ellenérték számítása mellett</w:t>
      </w:r>
    </w:p>
    <w:p w:rsidR="00A60445" w:rsidRPr="00D07901" w:rsidRDefault="00A60445" w:rsidP="00022C7B">
      <w:pPr>
        <w:pStyle w:val="Listaszerbekezds"/>
        <w:numPr>
          <w:ilvl w:val="0"/>
          <w:numId w:val="32"/>
        </w:numPr>
        <w:spacing w:before="100" w:beforeAutospacing="1" w:after="100" w:afterAutospacing="1"/>
      </w:pPr>
      <w:r w:rsidRPr="00D07901">
        <w:t>még egy gyermek koporsó,</w:t>
      </w:r>
    </w:p>
    <w:p w:rsidR="00A60445" w:rsidRPr="00D07901" w:rsidRDefault="00A60445" w:rsidP="00022C7B">
      <w:pPr>
        <w:pStyle w:val="Listaszerbekezds"/>
        <w:numPr>
          <w:ilvl w:val="0"/>
          <w:numId w:val="32"/>
        </w:numPr>
        <w:spacing w:before="100" w:beforeAutospacing="1" w:after="100" w:afterAutospacing="1"/>
      </w:pPr>
      <w:r w:rsidRPr="00D07901">
        <w:t>a sír mélyítése mellett még egy felnőtt koporsó temethető.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(3) Családi (kettős) sírhely, kettő nagy koporsó egymás melletti elhelyezésére szolgál. Kettős sírhely egy-egy részébe ugyanolyan feltételekkel történhet a rátemetés, mint az egyes felnőtt sírba.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(4) Felnőtt sírhelybe hat, gyermek sírhelybe két urna is elhelyezhető ismételt díjfizetés ellenében.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(5) Fertőző betegségben elhaltak sírjára rátemetni és exhumálni csak engedéllyel, a jogszabályi feltételek teljesülése esetén lehet.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(6) A rátemetésre vonatkozó engedélyt, a felnyitási rendelkezések betartása mellett, az üzemeltető adja.</w:t>
      </w:r>
    </w:p>
    <w:p w:rsidR="00A60445" w:rsidRPr="00D07901" w:rsidRDefault="00A60445" w:rsidP="00E00AF0">
      <w:pPr>
        <w:spacing w:before="100" w:beforeAutospacing="1" w:after="100" w:afterAutospacing="1"/>
      </w:pPr>
      <w:r w:rsidRPr="00D07901">
        <w:t>(7) Sírhelyeket kifalazni, kibetonozni, kideszkázni, kibélelni nem lehet. A sírhelyeken a sírdomb felhantolása kötelező.</w:t>
      </w:r>
    </w:p>
    <w:p w:rsidR="00A60445" w:rsidRPr="00D07901" w:rsidRDefault="00A60445" w:rsidP="00B82ABA">
      <w:pPr>
        <w:spacing w:before="100" w:beforeAutospacing="1" w:after="100" w:afterAutospacing="1"/>
        <w:jc w:val="center"/>
      </w:pPr>
      <w:r w:rsidRPr="00D07901">
        <w:rPr>
          <w:b/>
          <w:bCs/>
        </w:rPr>
        <w:t>6. Hamvak elhelyezése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8.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(1) Urnafalat a temetőben kijelölt helyen lehet építeni. Ezen kívül urnát elhelyezni csak sírhelyekbe temetéssel, rátemetéssel, síremlékbe vagy sírboltba lehet.</w:t>
      </w:r>
    </w:p>
    <w:p w:rsidR="00A60445" w:rsidRPr="00D07901" w:rsidRDefault="00A60445" w:rsidP="008E016E">
      <w:pPr>
        <w:spacing w:before="100" w:beforeAutospacing="1" w:after="100" w:afterAutospacing="1"/>
      </w:pPr>
      <w:r w:rsidRPr="00D07901">
        <w:t>(2) Urna földbetemetése esetén a sírhely méretét az 1. melléklet tartalmazza.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7. Síremlékek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9.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(1) A síremlék a sírhely határain túl nem terjedhet, kegyeletet, közízlést nem sérthet. Az önkormányzat előzetes engedélyével létesíthető. Felállítás előtt a síremlék vázlatát, leírását az üzemeltetőnek be kell mutatni, és azt nyilvántartásba kell venni.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(2) A síremlék 1,5 m-nél magasabb nem lehet, kivéve, ha az üzemeltető külön engedélyt ad. Ez a korlátozása nem vonatkozik a rendelet hatályba lépése előtt állított síremlékekre.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(3) A kegyeletet sértő síremlék lebontását a polgármester rendelheti el. Amennyiben a kötelezett a határozatnak határidőre nem tesz eleget, költségére az üzemeltető előzetes felszólítás után a síremléket eltávolíttathatja.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lastRenderedPageBreak/>
        <w:t>(4) A síremlék szabályszerű felállítását, átépítését, felújítását, lebontását az üzemeltető ellenőrzi.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(5) Síremléket, sírkeretet, fedlapot a helyszínen is lehet létesíteni. Síremlék köré szilárd burkolatú kísérő járda építhető, sírhely határain belül.</w:t>
      </w:r>
    </w:p>
    <w:p w:rsidR="00A60445" w:rsidRPr="00D07901" w:rsidRDefault="00A60445" w:rsidP="00841AD4">
      <w:pPr>
        <w:spacing w:before="100" w:beforeAutospacing="1" w:after="100" w:afterAutospacing="1"/>
      </w:pPr>
      <w:r w:rsidRPr="00D07901">
        <w:t>(6) A sírhely használati ideje alatt a síremléket eltávolítani, vagy arról a halott nevét, megnevezést törölni nem lehet.</w:t>
      </w:r>
    </w:p>
    <w:p w:rsidR="00A60445" w:rsidRPr="00D07901" w:rsidRDefault="00A60445" w:rsidP="008E016E">
      <w:pPr>
        <w:spacing w:before="100" w:beforeAutospacing="1" w:after="100" w:afterAutospacing="1"/>
      </w:pPr>
      <w:r w:rsidRPr="00D07901">
        <w:t>(7) A meglévő síremléket kicserélni csak a kegyelet tiszteletben tartásával és az üzemeltető hozzájárulásával lehet.</w:t>
      </w:r>
    </w:p>
    <w:p w:rsidR="00A60445" w:rsidRPr="00D07901" w:rsidRDefault="00A60445" w:rsidP="00F45462">
      <w:pPr>
        <w:spacing w:before="100" w:beforeAutospacing="1" w:after="100" w:afterAutospacing="1"/>
        <w:jc w:val="left"/>
      </w:pPr>
      <w:r w:rsidRPr="00D07901">
        <w:t>(8) A megváltási idő lejártával a síremlékkel annak állítója vagy örököse jogosult rendelkezni.</w:t>
      </w:r>
    </w:p>
    <w:p w:rsidR="00A60445" w:rsidRPr="00D07901" w:rsidRDefault="00A60445" w:rsidP="00F45462">
      <w:pPr>
        <w:spacing w:before="100" w:beforeAutospacing="1" w:after="100" w:afterAutospacing="1"/>
        <w:jc w:val="left"/>
      </w:pPr>
      <w:r w:rsidRPr="00D07901">
        <w:t>(9) A sírok fölé emelt síremlékek, fejfák karbantartásáról, helyreállításáról saját költségén, a létesítő, illetve annak örököse köteles gondoskodni.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8. A temető általános rendje</w:t>
      </w: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10.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(1) Temetési tevékenységet a temettető által felkért vállalkozó esztétikus környezetben, megfelelő eszközökkel, ruházattal, a kegyeleti követelmények érvényre juttatásával köteles elvégezni.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(2) A temetőben végzendő munkát – kivéve a sírgondozást, a sírok beültetését – be kell jelenteni az üzemeltetőnek.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(3) A temetőben munkáját végző tevékenysége során az e rendeletben foglaltakat köteles betartani. A vállalkozó köteles bejelenteni a temetőben végzendő tevékenység időpontját, vízfelhasználási, esetleg elektromos áram igényét. Tevékenysége gyakorlása során a temetőlátogatók kegyeleti érzéseit nem sértheti, a szomszédos sírokban, a temető infrastrukturális létesítményeiben kárt nem okozhat, zajkeltéssel a szertartásokat nem zavarhatja.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(4) Az üzemeltető hozzájárulása szükséges építőanyagnak a temetőbe való beszállításához, építési vagy bontási munkák megkezdéséhez, síremlék vagy bontási anyag elszállításához.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(5) A sírgondozás kivételével minden munkát csak a temetői nyitvatartási időben lehet végezni.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(6) A temető tisztántartásáról, karbantartási munkákról az üzemeltető gondoskodik.</w:t>
      </w:r>
    </w:p>
    <w:p w:rsidR="00A60445" w:rsidRDefault="00A60445" w:rsidP="008E19BE">
      <w:pPr>
        <w:spacing w:before="100" w:beforeAutospacing="1" w:after="100" w:afterAutospacing="1"/>
      </w:pPr>
      <w:r w:rsidRPr="00D07901">
        <w:t>(7) Megrendelésre, az üzemeltető díjazás ellenében gondoskodik a sírhelyek gondozásáról, beültetéséről.</w:t>
      </w:r>
    </w:p>
    <w:p w:rsidR="0059628B" w:rsidRDefault="0059628B" w:rsidP="008E19BE">
      <w:pPr>
        <w:spacing w:before="100" w:beforeAutospacing="1" w:after="100" w:afterAutospacing="1"/>
      </w:pPr>
    </w:p>
    <w:p w:rsidR="0059628B" w:rsidRDefault="0059628B" w:rsidP="008E19BE">
      <w:pPr>
        <w:spacing w:before="100" w:beforeAutospacing="1" w:after="100" w:afterAutospacing="1"/>
      </w:pPr>
    </w:p>
    <w:p w:rsidR="0059628B" w:rsidRPr="00D07901" w:rsidRDefault="0059628B" w:rsidP="008E19BE">
      <w:pPr>
        <w:spacing w:before="100" w:beforeAutospacing="1" w:after="100" w:afterAutospacing="1"/>
      </w:pPr>
    </w:p>
    <w:p w:rsidR="00A60445" w:rsidRPr="00D07901" w:rsidRDefault="00A60445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lastRenderedPageBreak/>
        <w:t>11.</w:t>
      </w:r>
      <w:r w:rsidR="000104D5">
        <w:rPr>
          <w:b/>
          <w:bCs/>
        </w:rPr>
        <w:t xml:space="preserve"> </w:t>
      </w:r>
      <w:r w:rsidRPr="00D07901">
        <w:rPr>
          <w:b/>
          <w:bCs/>
        </w:rPr>
        <w:t>§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(1) A temető rendjét szabályozó hirdetményeket a temetőben elhelyezett hirdető táblán kell elhelyezni. A temető rendtartását az 1. függelék tartalmazza.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(2) A temetőben nem lehet olyan magatartást tanúsítani, amely a kegyeleti érzést, sérti, vagy a látogatókat megbotránkoztatja.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(3) A temető épületeit és azok tartozékait, sírokat és síremlékeket, növényzetet megrongálni, beszennyezni nem szabad.</w:t>
      </w:r>
    </w:p>
    <w:p w:rsidR="00A60445" w:rsidRPr="00D07901" w:rsidRDefault="00A60445" w:rsidP="008E19BE">
      <w:pPr>
        <w:spacing w:before="100" w:beforeAutospacing="1" w:after="100" w:afterAutospacing="1"/>
      </w:pPr>
      <w:r w:rsidRPr="00D07901">
        <w:t>(4) A temetőben kiépített vízvételezési helyen kizárólag csak a sírok gondozásához szükséges vízmennyiség vételezhető.</w:t>
      </w:r>
    </w:p>
    <w:p w:rsidR="00D73AF6" w:rsidRPr="003F3530" w:rsidRDefault="00D73AF6" w:rsidP="00D73AF6">
      <w:pPr>
        <w:spacing w:before="100" w:beforeAutospacing="1" w:after="100" w:afterAutospacing="1"/>
        <w:jc w:val="center"/>
        <w:rPr>
          <w:b/>
          <w:bCs/>
        </w:rPr>
      </w:pPr>
      <w:r w:rsidRPr="003F3530">
        <w:rPr>
          <w:b/>
          <w:bCs/>
        </w:rPr>
        <w:t xml:space="preserve">9. Védett </w:t>
      </w:r>
      <w:r w:rsidR="00BD5F04" w:rsidRPr="003F3530">
        <w:rPr>
          <w:b/>
          <w:bCs/>
        </w:rPr>
        <w:t>sírhely</w:t>
      </w:r>
    </w:p>
    <w:p w:rsidR="00D73AF6" w:rsidRPr="003F3530" w:rsidRDefault="00D73AF6" w:rsidP="00D73AF6">
      <w:pPr>
        <w:spacing w:before="100" w:beforeAutospacing="1" w:after="100" w:afterAutospacing="1"/>
        <w:jc w:val="center"/>
        <w:rPr>
          <w:b/>
          <w:bCs/>
        </w:rPr>
      </w:pPr>
      <w:r w:rsidRPr="003F3530">
        <w:rPr>
          <w:b/>
          <w:bCs/>
        </w:rPr>
        <w:t>12. §</w:t>
      </w:r>
    </w:p>
    <w:p w:rsidR="00D73AF6" w:rsidRPr="003F3530" w:rsidRDefault="00D73AF6" w:rsidP="00D73AF6">
      <w:pPr>
        <w:spacing w:before="100" w:beforeAutospacing="1" w:after="100" w:afterAutospacing="1"/>
      </w:pPr>
      <w:r w:rsidRPr="003F3530">
        <w:t xml:space="preserve">(1) Perkáta Nagyközség </w:t>
      </w:r>
      <w:r w:rsidR="00375842" w:rsidRPr="003F3530">
        <w:t xml:space="preserve">Önkormányzata </w:t>
      </w:r>
      <w:r w:rsidRPr="003F3530">
        <w:t>Képviselő-testülete a Perkáta Nagyközség közigazgatási területén lévő önkormányz</w:t>
      </w:r>
      <w:r w:rsidR="00BD5F04" w:rsidRPr="003F3530">
        <w:t>ati tulajdonú temetőben a síremlék</w:t>
      </w:r>
      <w:r w:rsidRPr="003F3530">
        <w:t xml:space="preserve"> művészeti értéke miatt, illetve az elhunyt személy iránti tisztelet</w:t>
      </w:r>
      <w:r w:rsidR="000104D5" w:rsidRPr="003F3530">
        <w:t>ének</w:t>
      </w:r>
      <w:r w:rsidRPr="003F3530">
        <w:t xml:space="preserve"> </w:t>
      </w:r>
      <w:r w:rsidR="000104D5" w:rsidRPr="003F3530">
        <w:t>kifejezéseként</w:t>
      </w:r>
      <w:r w:rsidRPr="003F3530">
        <w:t xml:space="preserve"> a </w:t>
      </w:r>
      <w:r w:rsidR="00BD5F04" w:rsidRPr="003F3530">
        <w:t>síremléket</w:t>
      </w:r>
      <w:r w:rsidRPr="003F3530">
        <w:t>, temetési helyet védetté nyilváníthatja (</w:t>
      </w:r>
      <w:r w:rsidR="00C06A5C" w:rsidRPr="003F3530">
        <w:t xml:space="preserve">a </w:t>
      </w:r>
      <w:r w:rsidRPr="003F3530">
        <w:t xml:space="preserve">továbbiakban együtt: védett </w:t>
      </w:r>
      <w:r w:rsidR="00BD5F04" w:rsidRPr="003F3530">
        <w:t>sírhely</w:t>
      </w:r>
      <w:r w:rsidRPr="003F3530">
        <w:t>).</w:t>
      </w:r>
    </w:p>
    <w:p w:rsidR="000104D5" w:rsidRPr="003F3530" w:rsidRDefault="000104D5" w:rsidP="000104D5">
      <w:pPr>
        <w:spacing w:before="100" w:beforeAutospacing="1" w:after="100" w:afterAutospacing="1"/>
      </w:pPr>
      <w:r w:rsidRPr="003F3530">
        <w:t>(2) Védetté nyilvánítható az a temetési hely</w:t>
      </w:r>
    </w:p>
    <w:p w:rsidR="000104D5" w:rsidRPr="003F3530" w:rsidRDefault="000104D5" w:rsidP="000104D5">
      <w:pPr>
        <w:pStyle w:val="Listaszerbekezds"/>
        <w:numPr>
          <w:ilvl w:val="0"/>
          <w:numId w:val="30"/>
        </w:numPr>
        <w:spacing w:before="100" w:beforeAutospacing="1" w:after="100" w:afterAutospacing="1"/>
      </w:pPr>
      <w:r w:rsidRPr="003F3530">
        <w:t>amelyben olyan személy nyugszik, aki</w:t>
      </w:r>
    </w:p>
    <w:p w:rsidR="000104D5" w:rsidRPr="003F3530" w:rsidRDefault="000104D5" w:rsidP="000104D5">
      <w:pPr>
        <w:ind w:left="720"/>
      </w:pPr>
      <w:r w:rsidRPr="003F3530">
        <w:t>aa) Perkáta Nagyközség vezetésében kiemelkedő szerepet töltött be,</w:t>
      </w:r>
    </w:p>
    <w:p w:rsidR="000104D5" w:rsidRPr="003F3530" w:rsidRDefault="000104D5" w:rsidP="000104D5">
      <w:pPr>
        <w:ind w:left="720"/>
      </w:pPr>
      <w:r w:rsidRPr="003F3530">
        <w:t>ab) Perkáta Nagyközség díszpolgára volt,</w:t>
      </w:r>
    </w:p>
    <w:p w:rsidR="000104D5" w:rsidRPr="003F3530" w:rsidRDefault="000104D5" w:rsidP="000104D5">
      <w:pPr>
        <w:ind w:left="720"/>
      </w:pPr>
      <w:r w:rsidRPr="003F3530">
        <w:t>ac) életműve (tudományos, kulturális, művészeti, vallási, sport tevékenysége) alapján erre méltó,</w:t>
      </w:r>
    </w:p>
    <w:p w:rsidR="000104D5" w:rsidRPr="003F3530" w:rsidRDefault="000104D5" w:rsidP="000104D5">
      <w:pPr>
        <w:ind w:left="720"/>
      </w:pPr>
      <w:r w:rsidRPr="003F3530">
        <w:t>ad) nehéz történelmi helyzetben példamutatóan helytállt;</w:t>
      </w:r>
    </w:p>
    <w:p w:rsidR="000104D5" w:rsidRPr="003F3530" w:rsidRDefault="000104D5" w:rsidP="000104D5">
      <w:pPr>
        <w:pStyle w:val="Listaszerbekezds"/>
        <w:numPr>
          <w:ilvl w:val="0"/>
          <w:numId w:val="30"/>
        </w:numPr>
        <w:spacing w:before="100" w:beforeAutospacing="1" w:after="100" w:afterAutospacing="1"/>
      </w:pPr>
      <w:r w:rsidRPr="003F3530">
        <w:t xml:space="preserve">amelyen kiemelkedő, vagy egyedi képzőművészeti értéket képviselő </w:t>
      </w:r>
      <w:r w:rsidR="00BD5F04" w:rsidRPr="003F3530">
        <w:t>síremlék</w:t>
      </w:r>
      <w:r w:rsidRPr="003F3530">
        <w:t xml:space="preserve"> található.</w:t>
      </w:r>
    </w:p>
    <w:p w:rsidR="005B1392" w:rsidRPr="003F3530" w:rsidRDefault="000104D5" w:rsidP="00D73AF6">
      <w:pPr>
        <w:spacing w:before="100" w:beforeAutospacing="1" w:after="100" w:afterAutospacing="1"/>
      </w:pPr>
      <w:r w:rsidRPr="003F3530">
        <w:t>(3</w:t>
      </w:r>
      <w:r w:rsidR="005B1392" w:rsidRPr="003F3530">
        <w:t xml:space="preserve">) A védett </w:t>
      </w:r>
      <w:r w:rsidR="00BD5F04" w:rsidRPr="003F3530">
        <w:t>sírhely</w:t>
      </w:r>
      <w:r w:rsidR="005B1392" w:rsidRPr="003F3530">
        <w:t xml:space="preserve"> használati ideje a temető fennállásáig tart, használata díjtalan.</w:t>
      </w:r>
    </w:p>
    <w:p w:rsidR="005B1392" w:rsidRPr="003F3530" w:rsidRDefault="000104D5" w:rsidP="00D73AF6">
      <w:pPr>
        <w:spacing w:before="100" w:beforeAutospacing="1" w:after="100" w:afterAutospacing="1"/>
      </w:pPr>
      <w:r w:rsidRPr="003F3530">
        <w:t>(4</w:t>
      </w:r>
      <w:r w:rsidR="005B1392" w:rsidRPr="003F3530">
        <w:t>) A védettség alá helyezést – a fentiek figyelembevételével – bárki kezdeményezheti.</w:t>
      </w:r>
    </w:p>
    <w:p w:rsidR="005B1392" w:rsidRPr="003F3530" w:rsidRDefault="000104D5" w:rsidP="00D73AF6">
      <w:pPr>
        <w:spacing w:before="100" w:beforeAutospacing="1" w:after="100" w:afterAutospacing="1"/>
      </w:pPr>
      <w:r w:rsidRPr="003F3530">
        <w:t>(5</w:t>
      </w:r>
      <w:r w:rsidR="005B1392" w:rsidRPr="003F3530">
        <w:t>) A kezdeményezésnek tartalmaznia kell:</w:t>
      </w:r>
    </w:p>
    <w:p w:rsidR="005B1392" w:rsidRPr="003F3530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3F3530">
        <w:t xml:space="preserve">a védendő </w:t>
      </w:r>
      <w:r w:rsidR="00BD5F04" w:rsidRPr="003F3530">
        <w:t>sírhely</w:t>
      </w:r>
      <w:r w:rsidRPr="003F3530">
        <w:t xml:space="preserve"> megnevezését,</w:t>
      </w:r>
    </w:p>
    <w:p w:rsidR="005B1392" w:rsidRPr="003F3530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3F3530">
        <w:t>a temetési hely pontos megjelölését (temető, parcella, sor, sírhely),</w:t>
      </w:r>
    </w:p>
    <w:p w:rsidR="005B1392" w:rsidRPr="003F3530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3F3530">
        <w:t xml:space="preserve">a védendő </w:t>
      </w:r>
      <w:r w:rsidR="00BD5F04" w:rsidRPr="003F3530">
        <w:t>sírhely</w:t>
      </w:r>
      <w:r w:rsidRPr="003F3530">
        <w:t xml:space="preserve"> rövid leírását, fényképes dokumentációját,</w:t>
      </w:r>
    </w:p>
    <w:p w:rsidR="005B1392" w:rsidRPr="003F3530" w:rsidRDefault="005B1392" w:rsidP="00E13EC5">
      <w:pPr>
        <w:pStyle w:val="Listaszerbekezds"/>
        <w:numPr>
          <w:ilvl w:val="0"/>
          <w:numId w:val="29"/>
        </w:numPr>
        <w:spacing w:before="100" w:beforeAutospacing="1" w:after="100" w:afterAutospacing="1"/>
      </w:pPr>
      <w:r w:rsidRPr="003F3530">
        <w:t>a kezdeményezés – következő pont szerinti – indokolását.</w:t>
      </w:r>
    </w:p>
    <w:p w:rsidR="00493503" w:rsidRPr="003F3530" w:rsidRDefault="000104D5" w:rsidP="00493503">
      <w:pPr>
        <w:spacing w:before="100" w:beforeAutospacing="1" w:after="100" w:afterAutospacing="1"/>
      </w:pPr>
      <w:r w:rsidRPr="003F3530">
        <w:t xml:space="preserve"> </w:t>
      </w:r>
      <w:r w:rsidR="00493503" w:rsidRPr="003F3530">
        <w:t xml:space="preserve">(6) </w:t>
      </w:r>
      <w:r w:rsidR="003C6730" w:rsidRPr="003F3530">
        <w:t xml:space="preserve">A javaslatokról Perkáta Nagyközség </w:t>
      </w:r>
      <w:r w:rsidR="0020007F" w:rsidRPr="003F3530">
        <w:t xml:space="preserve">Önkormányzata </w:t>
      </w:r>
      <w:r w:rsidR="003C6730" w:rsidRPr="003F3530">
        <w:t>Képviselő-testülete dönt.</w:t>
      </w:r>
    </w:p>
    <w:p w:rsidR="003C6730" w:rsidRPr="003F3530" w:rsidRDefault="003C6730" w:rsidP="00493503">
      <w:pPr>
        <w:spacing w:before="100" w:beforeAutospacing="1" w:after="100" w:afterAutospacing="1"/>
      </w:pPr>
      <w:r w:rsidRPr="003F3530">
        <w:t xml:space="preserve">(7) A védelem megszüntetéséről úgyszintén Perkáta Nagyközség </w:t>
      </w:r>
      <w:r w:rsidR="0020007F" w:rsidRPr="003F3530">
        <w:t xml:space="preserve">Önkormányzata </w:t>
      </w:r>
      <w:r w:rsidRPr="003F3530">
        <w:t>Képviselő-testülete dönt.</w:t>
      </w:r>
    </w:p>
    <w:p w:rsidR="003C6730" w:rsidRPr="003F3530" w:rsidRDefault="003C6730" w:rsidP="003C6730">
      <w:pPr>
        <w:spacing w:before="100" w:beforeAutospacing="1" w:after="100" w:afterAutospacing="1"/>
      </w:pPr>
      <w:r w:rsidRPr="003F3530">
        <w:lastRenderedPageBreak/>
        <w:t>(8) A védettség alá helyezési, illetve annak megszüntetésére irányuló eljárás megindításáról, majd a döntésről értesíteni kell a temetési hely felett rendelkezni jogosult személyt.</w:t>
      </w:r>
    </w:p>
    <w:p w:rsidR="003C6730" w:rsidRPr="003F3530" w:rsidRDefault="003C6730" w:rsidP="003C6730">
      <w:pPr>
        <w:spacing w:before="100" w:beforeAutospacing="1" w:after="100" w:afterAutospacing="1"/>
      </w:pPr>
      <w:r w:rsidRPr="003F3530">
        <w:t xml:space="preserve">(9) </w:t>
      </w:r>
      <w:r w:rsidR="00462176" w:rsidRPr="003F3530">
        <w:t xml:space="preserve">A védelem alá helyezést, illetve megszüntetésének tényét </w:t>
      </w:r>
      <w:r w:rsidR="007F64EB" w:rsidRPr="003F3530">
        <w:t xml:space="preserve">az elektronikus nyilvántartásba </w:t>
      </w:r>
      <w:r w:rsidR="00462176" w:rsidRPr="003F3530">
        <w:t>be kell jegyezni.</w:t>
      </w:r>
    </w:p>
    <w:p w:rsidR="00462176" w:rsidRPr="003F3530" w:rsidRDefault="00462176" w:rsidP="003C6730">
      <w:pPr>
        <w:spacing w:before="100" w:beforeAutospacing="1" w:after="100" w:afterAutospacing="1"/>
      </w:pPr>
      <w:r w:rsidRPr="003F3530">
        <w:t xml:space="preserve">(10) A védett </w:t>
      </w:r>
      <w:r w:rsidR="00BD5F04" w:rsidRPr="003F3530">
        <w:t>sírhely</w:t>
      </w:r>
      <w:r w:rsidRPr="003F3530">
        <w:t xml:space="preserve"> – a védettség tényét és okát, valamint a védettséggel összefüggő egyéb információt tartalmazó – táblával megjelölhető.</w:t>
      </w:r>
    </w:p>
    <w:p w:rsidR="00462176" w:rsidRPr="003F3530" w:rsidRDefault="00462176" w:rsidP="003C6730">
      <w:pPr>
        <w:spacing w:before="100" w:beforeAutospacing="1" w:after="100" w:afterAutospacing="1"/>
      </w:pPr>
      <w:r w:rsidRPr="003F3530">
        <w:t>(11) A védettség megszűnése esetén az ezzel járó kedvezmények a továbbiakban nem illetik meg a temetési hely felett rendelkezni jogosult személyt.</w:t>
      </w:r>
    </w:p>
    <w:p w:rsidR="00462176" w:rsidRPr="003F3530" w:rsidRDefault="00F06865" w:rsidP="003C6730">
      <w:pPr>
        <w:spacing w:before="100" w:beforeAutospacing="1" w:after="100" w:afterAutospacing="1"/>
      </w:pPr>
      <w:r w:rsidRPr="003F3530">
        <w:t xml:space="preserve">(12) A védett </w:t>
      </w:r>
      <w:r w:rsidR="00BD5F04" w:rsidRPr="003F3530">
        <w:t>sírhely</w:t>
      </w:r>
      <w:r w:rsidRPr="003F3530">
        <w:t xml:space="preserve"> – a sírnyitás és rátemetés szabályaink megtartása, költségeinek viselése mellett – az elhalt özvegye, és az elhalt közvetlen felmenő és lemenő hozzátartozói (szülők, gyermekek) is eltemethetők, kivéve, ha a sírhelyen kiemelkedő, vagy egyedi képzőművészeti értéket képviselő síremlék található, ez esetben további temetés a sírhelyen nem végezhető.</w:t>
      </w:r>
    </w:p>
    <w:p w:rsidR="00DF0928" w:rsidRPr="003F3530" w:rsidRDefault="00DF0928" w:rsidP="003C6730">
      <w:pPr>
        <w:spacing w:before="100" w:beforeAutospacing="1" w:after="100" w:afterAutospacing="1"/>
      </w:pPr>
      <w:r w:rsidRPr="003F3530">
        <w:t xml:space="preserve">(13) A védett </w:t>
      </w:r>
      <w:r w:rsidR="00BD5F04" w:rsidRPr="003F3530">
        <w:t>sírhely</w:t>
      </w:r>
      <w:r w:rsidRPr="003F3530">
        <w:t xml:space="preserve"> esetében is a temetési hely felett rendelkezni jogosult határozza meg </w:t>
      </w:r>
      <w:r w:rsidR="000104D5" w:rsidRPr="003F3530">
        <w:t xml:space="preserve">a (12) bekezdés figyelembevételével </w:t>
      </w:r>
      <w:r w:rsidRPr="003F3530">
        <w:t xml:space="preserve">a temetési helyre helyezhető személyek körét, illetve jogosult a védett </w:t>
      </w:r>
      <w:r w:rsidR="00BD5F04" w:rsidRPr="003F3530">
        <w:t>sírhely</w:t>
      </w:r>
      <w:r w:rsidRPr="003F3530">
        <w:t xml:space="preserve"> gondozására. A temetési hely felett rendelkezni jogosult személyében bekövetkezett változást 30 napon belül be kell jelenteni a temető üzemeltetőjének.</w:t>
      </w:r>
    </w:p>
    <w:p w:rsidR="00DF0928" w:rsidRPr="003F3530" w:rsidRDefault="007521C5" w:rsidP="003C6730">
      <w:pPr>
        <w:spacing w:before="100" w:beforeAutospacing="1" w:after="100" w:afterAutospacing="1"/>
      </w:pPr>
      <w:r w:rsidRPr="003F3530">
        <w:t xml:space="preserve">(14) A védett </w:t>
      </w:r>
      <w:r w:rsidR="00BD5F04" w:rsidRPr="003F3530">
        <w:t>sírhely</w:t>
      </w:r>
      <w:r w:rsidRPr="003F3530">
        <w:t xml:space="preserve"> esetében a védetté nyilvánítástól kezdődően a temetési hely feletti rendelkezési jog – a temető fennállásáig – határozatlan idejűvé válik.</w:t>
      </w:r>
    </w:p>
    <w:p w:rsidR="007521C5" w:rsidRPr="003F3530" w:rsidRDefault="007521C5" w:rsidP="003C6730">
      <w:pPr>
        <w:spacing w:before="100" w:beforeAutospacing="1" w:after="100" w:afterAutospacing="1"/>
      </w:pPr>
      <w:r w:rsidRPr="003F3530">
        <w:t xml:space="preserve">(15) Védett </w:t>
      </w:r>
      <w:r w:rsidR="00BD5F04" w:rsidRPr="003F3530">
        <w:t>sírhely</w:t>
      </w:r>
      <w:r w:rsidRPr="003F3530">
        <w:t xml:space="preserve"> esetében a temetési hellyel rendelkező személy mentesül a megváltási (újraváltási) díj megfizetése alól, a korábban meg</w:t>
      </w:r>
      <w:r w:rsidR="00C06A5C" w:rsidRPr="003F3530">
        <w:t>fizetett díj azonban nem követel</w:t>
      </w:r>
      <w:r w:rsidRPr="003F3530">
        <w:t>hető vissza.</w:t>
      </w:r>
    </w:p>
    <w:p w:rsidR="007521C5" w:rsidRPr="003F3530" w:rsidRDefault="005E6A9F" w:rsidP="003C6730">
      <w:pPr>
        <w:spacing w:before="100" w:beforeAutospacing="1" w:after="100" w:afterAutospacing="1"/>
      </w:pPr>
      <w:r w:rsidRPr="003F3530">
        <w:t xml:space="preserve">(16) A temetési hely felett rendelkező személy a </w:t>
      </w:r>
      <w:r w:rsidR="00BD5F04" w:rsidRPr="003F3530">
        <w:t>síremléket</w:t>
      </w:r>
      <w:r w:rsidRPr="003F3530">
        <w:t xml:space="preserve"> – a temetési helyre a védetté nyilvánítást követően temetett személyek nevének, adatainak feltüntetése kivételével – csak Perkáta Nagyközség </w:t>
      </w:r>
      <w:r w:rsidR="00C06A5C" w:rsidRPr="003F3530">
        <w:t xml:space="preserve">Önkormányzata </w:t>
      </w:r>
      <w:r w:rsidRPr="003F3530">
        <w:t>Képviselő-testületének hozzájárulásával változtathatja meg.</w:t>
      </w:r>
    </w:p>
    <w:p w:rsidR="005E6A9F" w:rsidRPr="003F3530" w:rsidRDefault="005E6A9F" w:rsidP="003C6730">
      <w:pPr>
        <w:spacing w:before="100" w:beforeAutospacing="1" w:after="100" w:afterAutospacing="1"/>
      </w:pPr>
      <w:r w:rsidRPr="003F3530">
        <w:t xml:space="preserve">(17) A védett </w:t>
      </w:r>
      <w:r w:rsidR="00BD5F04" w:rsidRPr="003F3530">
        <w:t>sírhely</w:t>
      </w:r>
      <w:r w:rsidRPr="003F3530">
        <w:t xml:space="preserve"> gondozásával, karbantartásával, felújításával kapcsolatos feladatokat a temetési hely felett rendelkezni jogosult személy hiányában a temető üzemeltetője látja el.</w:t>
      </w:r>
    </w:p>
    <w:p w:rsidR="00BE1D8B" w:rsidRPr="003F3530" w:rsidRDefault="00BE1D8B" w:rsidP="003C6730">
      <w:pPr>
        <w:spacing w:before="100" w:beforeAutospacing="1" w:after="100" w:afterAutospacing="1"/>
      </w:pPr>
      <w:r w:rsidRPr="003F3530">
        <w:t xml:space="preserve">(18) A védetté nyilvánított </w:t>
      </w:r>
      <w:r w:rsidR="00BD5F04" w:rsidRPr="003F3530">
        <w:t>sírhelyeket</w:t>
      </w:r>
      <w:r w:rsidRPr="003F3530">
        <w:t xml:space="preserve"> </w:t>
      </w:r>
      <w:r w:rsidR="00FE5445" w:rsidRPr="003F3530">
        <w:t>e</w:t>
      </w:r>
      <w:r w:rsidRPr="003F3530">
        <w:t xml:space="preserve"> rendelet </w:t>
      </w:r>
      <w:r w:rsidR="003E39BC" w:rsidRPr="003F3530">
        <w:t>2</w:t>
      </w:r>
      <w:r w:rsidRPr="003F3530">
        <w:t>. függeléke tartalmazza.</w:t>
      </w:r>
    </w:p>
    <w:p w:rsidR="00A838CA" w:rsidRPr="003F3530" w:rsidRDefault="00A838CA" w:rsidP="00A838CA">
      <w:pPr>
        <w:pStyle w:val="NormlWeb"/>
        <w:jc w:val="center"/>
        <w:rPr>
          <w:rStyle w:val="Kiemels2"/>
        </w:rPr>
      </w:pPr>
      <w:r w:rsidRPr="003F3530">
        <w:rPr>
          <w:rStyle w:val="Kiemels2"/>
        </w:rPr>
        <w:t>10. Díszsírhelyek</w:t>
      </w:r>
    </w:p>
    <w:p w:rsidR="00A838CA" w:rsidRPr="003F3530" w:rsidRDefault="00A838CA" w:rsidP="00A838CA">
      <w:pPr>
        <w:pStyle w:val="NormlWeb"/>
        <w:jc w:val="center"/>
        <w:rPr>
          <w:b/>
        </w:rPr>
      </w:pPr>
      <w:r w:rsidRPr="003F3530">
        <w:rPr>
          <w:b/>
        </w:rPr>
        <w:t>13. §</w:t>
      </w:r>
    </w:p>
    <w:p w:rsidR="00FC44B8" w:rsidRPr="003F3530" w:rsidRDefault="00A838CA" w:rsidP="00A838CA">
      <w:pPr>
        <w:pStyle w:val="NormlWeb"/>
        <w:jc w:val="both"/>
      </w:pPr>
      <w:r w:rsidRPr="003F3530">
        <w:t xml:space="preserve">(1) </w:t>
      </w:r>
      <w:r w:rsidR="00401504" w:rsidRPr="003F3530">
        <w:t>Díszsírhely az önkormányzat tulajdonában lévő köztemető központi fekvésű területén kijelölt sírhelytáblákban lévő sírhely</w:t>
      </w:r>
      <w:r w:rsidR="000104D5" w:rsidRPr="003F3530">
        <w:t xml:space="preserve"> vagy urnasír (a továbbiakban együtt: díszsírhely)</w:t>
      </w:r>
      <w:r w:rsidRPr="003F3530">
        <w:t xml:space="preserve">, amelyet </w:t>
      </w:r>
      <w:r w:rsidR="00430FDD" w:rsidRPr="003F3530">
        <w:t>Perkáta Nagyközség</w:t>
      </w:r>
      <w:r w:rsidRPr="003F3530">
        <w:t xml:space="preserve"> Önkormányzata az elhunyt személy </w:t>
      </w:r>
      <w:r w:rsidR="00FC44B8" w:rsidRPr="003F3530">
        <w:t xml:space="preserve">Perkáta fejlődése érdekében kifejtett </w:t>
      </w:r>
    </w:p>
    <w:p w:rsidR="00FC44B8" w:rsidRPr="003F3530" w:rsidRDefault="00FC44B8" w:rsidP="00010D38">
      <w:pPr>
        <w:pStyle w:val="NormlWeb"/>
        <w:numPr>
          <w:ilvl w:val="0"/>
          <w:numId w:val="27"/>
        </w:numPr>
        <w:jc w:val="both"/>
      </w:pPr>
      <w:r w:rsidRPr="003F3530">
        <w:t>élenjáró tevékenységének,</w:t>
      </w:r>
    </w:p>
    <w:p w:rsidR="00FC44B8" w:rsidRPr="003F3530" w:rsidRDefault="00FC44B8" w:rsidP="00010D38">
      <w:pPr>
        <w:pStyle w:val="NormlWeb"/>
        <w:numPr>
          <w:ilvl w:val="0"/>
          <w:numId w:val="27"/>
        </w:numPr>
        <w:jc w:val="both"/>
      </w:pPr>
      <w:r w:rsidRPr="003F3530">
        <w:t xml:space="preserve">több éves </w:t>
      </w:r>
      <w:r w:rsidR="000104D5" w:rsidRPr="003F3530">
        <w:t xml:space="preserve">kimagasló </w:t>
      </w:r>
      <w:r w:rsidRPr="003F3530">
        <w:t>szakmai tevékenységének,</w:t>
      </w:r>
    </w:p>
    <w:p w:rsidR="00FC44B8" w:rsidRPr="003F3530" w:rsidRDefault="00FC44B8" w:rsidP="00146C53">
      <w:pPr>
        <w:pStyle w:val="NormlWeb"/>
        <w:numPr>
          <w:ilvl w:val="0"/>
          <w:numId w:val="27"/>
        </w:numPr>
        <w:jc w:val="both"/>
      </w:pPr>
      <w:r w:rsidRPr="003F3530">
        <w:t>több éves közösségi tevékenységének, valamint</w:t>
      </w:r>
    </w:p>
    <w:p w:rsidR="00FC44B8" w:rsidRPr="003F3530" w:rsidRDefault="00FC44B8" w:rsidP="0089043A">
      <w:pPr>
        <w:pStyle w:val="NormlWeb"/>
        <w:numPr>
          <w:ilvl w:val="0"/>
          <w:numId w:val="27"/>
        </w:numPr>
        <w:jc w:val="both"/>
      </w:pPr>
      <w:r w:rsidRPr="003F3530">
        <w:t>kimagasló testvér-települési kapcsolatépítő tevékenységének</w:t>
      </w:r>
    </w:p>
    <w:p w:rsidR="00A838CA" w:rsidRPr="003F3530" w:rsidRDefault="00A838CA" w:rsidP="00A838CA">
      <w:pPr>
        <w:pStyle w:val="NormlWeb"/>
        <w:jc w:val="both"/>
      </w:pPr>
      <w:r w:rsidRPr="003F3530">
        <w:lastRenderedPageBreak/>
        <w:t xml:space="preserve">elismeréséül örök temetkezési hely céljára adományoz. A díszsírhely adományozásáról a Polgármester dönt, melyről a </w:t>
      </w:r>
      <w:r w:rsidR="00430FDD" w:rsidRPr="003F3530">
        <w:t>Képviselő-testületet</w:t>
      </w:r>
      <w:r w:rsidRPr="003F3530">
        <w:t xml:space="preserve"> annak soron következő ülésén tájékoztatja.</w:t>
      </w:r>
    </w:p>
    <w:p w:rsidR="00A838CA" w:rsidRPr="003F3530" w:rsidRDefault="00D8680F" w:rsidP="00A838CA">
      <w:pPr>
        <w:pStyle w:val="NormlWeb"/>
        <w:jc w:val="both"/>
      </w:pPr>
      <w:r w:rsidRPr="003F3530">
        <w:t>(</w:t>
      </w:r>
      <w:r w:rsidR="00401504" w:rsidRPr="003F3530">
        <w:t>2</w:t>
      </w:r>
      <w:r w:rsidRPr="003F3530">
        <w:t xml:space="preserve">) </w:t>
      </w:r>
      <w:r w:rsidR="00A838CA" w:rsidRPr="003F3530">
        <w:t xml:space="preserve">Díszsírhely adományozásáról az elhunyt legközelebbi hozzátartozóját </w:t>
      </w:r>
      <w:r w:rsidR="00E13EC5" w:rsidRPr="003F3530">
        <w:t>é</w:t>
      </w:r>
      <w:r w:rsidR="00A838CA" w:rsidRPr="003F3530">
        <w:t>rtesíteni</w:t>
      </w:r>
      <w:r w:rsidR="00E13EC5" w:rsidRPr="003F3530">
        <w:t xml:space="preserve"> kell</w:t>
      </w:r>
      <w:r w:rsidR="00A838CA" w:rsidRPr="003F3530">
        <w:t>.</w:t>
      </w:r>
    </w:p>
    <w:p w:rsidR="00A838CA" w:rsidRPr="003F3530" w:rsidRDefault="00A838CA" w:rsidP="00A838CA">
      <w:pPr>
        <w:pStyle w:val="NormlWeb"/>
        <w:jc w:val="both"/>
      </w:pPr>
      <w:r w:rsidRPr="003F3530">
        <w:t>(</w:t>
      </w:r>
      <w:r w:rsidR="00401504" w:rsidRPr="003F3530">
        <w:t>3</w:t>
      </w:r>
      <w:r w:rsidRPr="003F3530">
        <w:t>) A díszsírhely használati ideje a temető fennállásáig tart, használata díjtalan.</w:t>
      </w:r>
      <w:r w:rsidR="00545997" w:rsidRPr="003F3530">
        <w:t xml:space="preserve"> A temető átrendezése vagy megszüntetése esetén a díszsírok áthelyezéséről a Képviselő-testület dönt.</w:t>
      </w:r>
    </w:p>
    <w:p w:rsidR="00A838CA" w:rsidRPr="003F3530" w:rsidRDefault="00A838CA" w:rsidP="00A838CA">
      <w:pPr>
        <w:pStyle w:val="NormlWeb"/>
        <w:jc w:val="both"/>
      </w:pPr>
      <w:r w:rsidRPr="003F3530">
        <w:t>(</w:t>
      </w:r>
      <w:r w:rsidR="00401504" w:rsidRPr="003F3530">
        <w:t>4</w:t>
      </w:r>
      <w:r w:rsidRPr="003F3530">
        <w:t>) A díszsírhelyre a – sírnyitás és a rátemetés szabályainak megtartása, költségeinek viselése mellett – az elhalt özvegye és az elhalt közvetlen felmenő és lemenő hozzátartozói (szülők, gyermekek) is eltemethetők.</w:t>
      </w:r>
    </w:p>
    <w:p w:rsidR="00A838CA" w:rsidRPr="003F3530" w:rsidRDefault="00A838CA" w:rsidP="00A838CA">
      <w:pPr>
        <w:pStyle w:val="NormlWeb"/>
        <w:jc w:val="both"/>
      </w:pPr>
      <w:r w:rsidRPr="003F3530">
        <w:t>(</w:t>
      </w:r>
      <w:r w:rsidR="00401504" w:rsidRPr="003F3530">
        <w:t>5</w:t>
      </w:r>
      <w:r w:rsidRPr="003F3530">
        <w:t>) A díszsírhelyek gondozásáról az elhunytak hozzátartozói, ezek hiányában a díszsírhelyet adományozó önkormányzat köteles gondoskodni.</w:t>
      </w:r>
    </w:p>
    <w:p w:rsidR="00A838CA" w:rsidRPr="003F3530" w:rsidRDefault="00A838CA" w:rsidP="00A838CA">
      <w:pPr>
        <w:pStyle w:val="NormlWeb"/>
        <w:jc w:val="both"/>
      </w:pPr>
      <w:r w:rsidRPr="003F3530">
        <w:t>(</w:t>
      </w:r>
      <w:r w:rsidR="00401504" w:rsidRPr="003F3530">
        <w:t>6</w:t>
      </w:r>
      <w:r w:rsidRPr="003F3530">
        <w:t>) A díszsírhelyek méretei a hagyományos sírhelyek méreteivel megegyező</w:t>
      </w:r>
      <w:r w:rsidR="000104D5" w:rsidRPr="003F3530">
        <w:t>ek</w:t>
      </w:r>
      <w:r w:rsidRPr="003F3530">
        <w:t>.</w:t>
      </w:r>
    </w:p>
    <w:p w:rsidR="001E7746" w:rsidRPr="003F3530" w:rsidRDefault="001E7746" w:rsidP="00A838CA">
      <w:pPr>
        <w:pStyle w:val="NormlWeb"/>
        <w:jc w:val="both"/>
      </w:pPr>
      <w:r w:rsidRPr="003F3530">
        <w:t>(</w:t>
      </w:r>
      <w:r w:rsidR="00E12424" w:rsidRPr="003F3530">
        <w:t>7</w:t>
      </w:r>
      <w:r w:rsidRPr="003F3530">
        <w:t>) A díszsírhelyen felállított síremlék költsége a hozzátartozót, vagy az eltemettetőt terheli.</w:t>
      </w:r>
    </w:p>
    <w:p w:rsidR="00A60445" w:rsidRPr="00D07901" w:rsidRDefault="00F026A4" w:rsidP="00080943">
      <w:pPr>
        <w:spacing w:before="100" w:beforeAutospacing="1" w:after="100" w:afterAutospacing="1"/>
        <w:jc w:val="center"/>
      </w:pPr>
      <w:r w:rsidRPr="00D07901">
        <w:rPr>
          <w:b/>
          <w:bCs/>
        </w:rPr>
        <w:t>11</w:t>
      </w:r>
      <w:r w:rsidR="00A60445" w:rsidRPr="00D07901">
        <w:rPr>
          <w:b/>
          <w:bCs/>
        </w:rPr>
        <w:t>. Záró rendelkezések</w:t>
      </w:r>
    </w:p>
    <w:p w:rsidR="00A60445" w:rsidRPr="00D07901" w:rsidRDefault="00D73AF6" w:rsidP="00080943">
      <w:pPr>
        <w:spacing w:before="100" w:beforeAutospacing="1" w:after="100" w:afterAutospacing="1"/>
        <w:jc w:val="center"/>
        <w:rPr>
          <w:b/>
          <w:bCs/>
        </w:rPr>
      </w:pPr>
      <w:r w:rsidRPr="00D07901">
        <w:rPr>
          <w:b/>
          <w:bCs/>
        </w:rPr>
        <w:t>14</w:t>
      </w:r>
      <w:r w:rsidR="00A60445" w:rsidRPr="00D07901">
        <w:rPr>
          <w:b/>
          <w:bCs/>
        </w:rPr>
        <w:t>.§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(1) E rendelet alkalmazásában Perkáta közigazgatási területén a közösségi együttélés alapvető szabályai megsértésének minősül, ha természetes személy, jogi személy, vagy jogi személyiséggel nem rendelkező szervezete, aki/amely</w:t>
      </w:r>
    </w:p>
    <w:p w:rsidR="00D5217E" w:rsidRPr="00D07901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D07901">
        <w:t>a 7.§ (7) bekezdésében,</w:t>
      </w:r>
    </w:p>
    <w:p w:rsidR="00D5217E" w:rsidRPr="00D07901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D07901">
        <w:t>a 9.§ (6) és (9) bekezdésében,</w:t>
      </w:r>
    </w:p>
    <w:p w:rsidR="00D5217E" w:rsidRPr="00D07901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D07901">
        <w:t>a 10.§ (2)-(5) bekezdésében,</w:t>
      </w:r>
    </w:p>
    <w:p w:rsidR="00D5217E" w:rsidRPr="00D07901" w:rsidRDefault="00D5217E" w:rsidP="00D5217E">
      <w:pPr>
        <w:numPr>
          <w:ilvl w:val="0"/>
          <w:numId w:val="36"/>
        </w:numPr>
        <w:spacing w:before="100" w:beforeAutospacing="1" w:after="100" w:afterAutospacing="1"/>
        <w:jc w:val="left"/>
      </w:pPr>
      <w:r w:rsidRPr="00D07901">
        <w:t>a 11.§ -ban előírt kötelezettségek teljesítését elmulasztja, vagy a körülírt tilalmakat megszegi, és e magatartása nem minősül szabálysértésnek vagy bűncselekménynek.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(2) Az (1) bekezdésben meghatározott kötelezettségek elmulasztójával, vagy a tilalmak megszegőjével szemben 150.000 Ft-ig terjedő pénzbírság (közigazgatási bírság) szabható ki.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(3) A kiszabott közigazgatási bírságot átutalási postautalványon vagy banki utalással a Perkátai Polgármesteri Hivatal pénzforgalmi számlájára kell befizetni, az első fokú határozat jogerőre emelkedését követő 15 napon belül.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(4) Az (1) bekezdésben meghatározott kötelezettségek elmulasztása, vagy a tilalmak megszegése miatt lefolytatott eljárás kizárólag hivatalból indítható, amely akkor sem minősül kérelemre indult eljárásnak, ha azt természetes személy, jogi személy vagy jogi személyiséggel nem rendelkező szervezet jelenti be.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(5) Az (1) bekezdésben meghatározott kötelezettségek elmulasztása, vagy a tilalmak megszegése miatti hatósági eljárás lefolytatása és a cselekmény elbírálása a jegyző hatáskörébe tartozik, jogorvoslat iránti kérelmet Perkáta Nagyközség Önkormányzata Képviselő-testületéhez lehet benyújtani.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lastRenderedPageBreak/>
        <w:t>(6) Az (1) bekezdésben meghatározott kötelezettségek elmulasztójával, vagy a tilalmak megszegőjével szemben a közigazgatási hatósági eljárás</w:t>
      </w:r>
    </w:p>
    <w:p w:rsidR="00D5217E" w:rsidRPr="00D07901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D07901">
        <w:t>valamely cselekménnyel megvalósuló, a közösségi együttélés alapvető szabályait sértő magatartás esetén a cselekmény elkövetésétől,</w:t>
      </w:r>
    </w:p>
    <w:p w:rsidR="00D5217E" w:rsidRPr="00D07901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D07901">
        <w:t>mulasztásban megnyilvánuló közösségi együttélés alapvető szabályait sértő magatartás esetén a jogszerű teljesítésre nyitva álló határidő lejártától,</w:t>
      </w:r>
    </w:p>
    <w:p w:rsidR="00D5217E" w:rsidRPr="00D07901" w:rsidRDefault="00D5217E" w:rsidP="00D5217E">
      <w:pPr>
        <w:numPr>
          <w:ilvl w:val="0"/>
          <w:numId w:val="37"/>
        </w:numPr>
        <w:spacing w:before="100" w:beforeAutospacing="1" w:after="100" w:afterAutospacing="1"/>
      </w:pPr>
      <w:r w:rsidRPr="00D07901">
        <w:t>jogellenes állapot fenntartásában megnyilvánuló közösségi együttélés alapvető szabályait sértő magatartás esetén a jogellenes állapot észlelésétől számított 6 hónapon belül indítható.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(7) A kiszabott közigazgatási bírság összege különös méltánylást érdemlő esetben mellőzhető, mérsékelhető, vagy a tiltott, közösségellenes magatartás csekély súlyára tekintettel figyelmeztetés alkalmazható.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(8) A (7) bekezdés alkalmazásában különös méltánylást érdemlő körülménynek kell tekintetni, ha a szabályszegő</w:t>
      </w:r>
    </w:p>
    <w:p w:rsidR="00D5217E" w:rsidRPr="00D07901" w:rsidRDefault="00D5217E" w:rsidP="004E6E0A">
      <w:pPr>
        <w:pStyle w:val="Listaszerbekezds"/>
        <w:numPr>
          <w:ilvl w:val="0"/>
          <w:numId w:val="41"/>
        </w:numPr>
        <w:spacing w:before="100" w:beforeAutospacing="1" w:after="100" w:afterAutospacing="1"/>
      </w:pPr>
      <w:r w:rsidRPr="00D07901">
        <w:t>igazolja, hogy a vele közös háztartásban élők egy főre jutó havi jövedelme nem haladja meg a mindenkori öregségi nyugdíj minimum 80 %-át, és az elkövetést megelőző egy évben nem volt tiltott, közösségellenes magatartás miatt marasztalva, vagy</w:t>
      </w:r>
    </w:p>
    <w:p w:rsidR="00D5217E" w:rsidRPr="00D07901" w:rsidRDefault="00D5217E" w:rsidP="004E6E0A">
      <w:pPr>
        <w:pStyle w:val="Listaszerbekezds"/>
        <w:numPr>
          <w:ilvl w:val="0"/>
          <w:numId w:val="41"/>
        </w:numPr>
        <w:spacing w:before="100" w:beforeAutospacing="1" w:after="100" w:afterAutospacing="1"/>
      </w:pPr>
      <w:r w:rsidRPr="00D07901">
        <w:t>rajta kívül álló ok miatt mulasztotta el a helyi rendeletben előírt kötelezettség teljesítését.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(9) Közigazgatási bírság kiszabásának mellőzése esetén is fel kell hívni az elkövetőt, hogy a jövőben tartózkodjon hasonló cselekmények elkövetésétől, tartsa be a jogszabályokat és a közösségi együttélés szabályait. Tájékoztatni kell az ismételt elkövetés lehetséges jogkövetkezményéről.</w:t>
      </w:r>
    </w:p>
    <w:p w:rsidR="00D5217E" w:rsidRPr="00D07901" w:rsidRDefault="00D5217E" w:rsidP="00D5217E">
      <w:pPr>
        <w:spacing w:before="100" w:beforeAutospacing="1" w:after="100" w:afterAutospacing="1"/>
      </w:pPr>
      <w:r w:rsidRPr="00D07901">
        <w:t>(10) A (2) bekezdésben foglalt szankció helyett, különösen a közösségi együttélés alapvető szabályait sértő magatartás csekély súlyára tekintettel felszólítás alkalmazható, ha ettől az intézkedéstől kellő visszatartó hatás várható.</w:t>
      </w:r>
    </w:p>
    <w:p w:rsidR="00D5217E" w:rsidRPr="003F3530" w:rsidRDefault="00D5217E" w:rsidP="00080943">
      <w:pPr>
        <w:spacing w:before="100" w:beforeAutospacing="1" w:after="100" w:afterAutospacing="1"/>
        <w:jc w:val="center"/>
        <w:rPr>
          <w:b/>
        </w:rPr>
      </w:pPr>
      <w:r w:rsidRPr="003F3530">
        <w:rPr>
          <w:b/>
        </w:rPr>
        <w:t>15. §</w:t>
      </w:r>
    </w:p>
    <w:p w:rsidR="00A60445" w:rsidRPr="00C06A5C" w:rsidRDefault="00A60445" w:rsidP="00022C7B">
      <w:r w:rsidRPr="00C06A5C">
        <w:t>(1) Ez a rendelet 201</w:t>
      </w:r>
      <w:r w:rsidR="00022C7B" w:rsidRPr="00C06A5C">
        <w:t>8</w:t>
      </w:r>
      <w:r w:rsidRPr="00C06A5C">
        <w:t>. január 1-jén lép hatályba.</w:t>
      </w:r>
    </w:p>
    <w:p w:rsidR="00A60445" w:rsidRPr="00C06A5C" w:rsidRDefault="00A60445" w:rsidP="00607872">
      <w:r w:rsidRPr="00C06A5C">
        <w:t>(</w:t>
      </w:r>
      <w:r w:rsidR="004E6E0A" w:rsidRPr="00C06A5C">
        <w:t>2</w:t>
      </w:r>
      <w:r w:rsidRPr="00C06A5C">
        <w:t xml:space="preserve">) </w:t>
      </w:r>
      <w:r w:rsidR="00BB17C4" w:rsidRPr="00C06A5C">
        <w:t>H</w:t>
      </w:r>
      <w:r w:rsidRPr="00C06A5C">
        <w:t xml:space="preserve">atályát veszti „a temetőkről és a temetkezési tevékenységről” szóló </w:t>
      </w:r>
      <w:r w:rsidR="00022C7B" w:rsidRPr="00C06A5C">
        <w:t>2</w:t>
      </w:r>
      <w:r w:rsidRPr="00C06A5C">
        <w:t>/201</w:t>
      </w:r>
      <w:r w:rsidR="00022C7B" w:rsidRPr="00C06A5C">
        <w:t>4</w:t>
      </w:r>
      <w:r w:rsidRPr="00C06A5C">
        <w:t>. (</w:t>
      </w:r>
      <w:r w:rsidR="00022C7B" w:rsidRPr="00C06A5C">
        <w:t>II. 06</w:t>
      </w:r>
      <w:r w:rsidRPr="00C06A5C">
        <w:t>.) önkormányzati rendelet.</w:t>
      </w:r>
    </w:p>
    <w:p w:rsidR="00A60445" w:rsidRDefault="00A60445" w:rsidP="00AA08D6">
      <w:pPr>
        <w:pStyle w:val="Nincstrkz"/>
      </w:pPr>
    </w:p>
    <w:p w:rsidR="003F3530" w:rsidRDefault="003F3530" w:rsidP="00AA08D6">
      <w:pPr>
        <w:pStyle w:val="Nincstrkz"/>
      </w:pPr>
    </w:p>
    <w:p w:rsidR="003F3530" w:rsidRDefault="003F3530" w:rsidP="00AA08D6">
      <w:pPr>
        <w:pStyle w:val="Nincstrkz"/>
      </w:pPr>
    </w:p>
    <w:p w:rsidR="003F3530" w:rsidRDefault="003F3530" w:rsidP="00AA08D6">
      <w:pPr>
        <w:pStyle w:val="Nincstrkz"/>
      </w:pPr>
    </w:p>
    <w:p w:rsidR="003F3530" w:rsidRDefault="003F3530" w:rsidP="00AA08D6">
      <w:pPr>
        <w:pStyle w:val="Nincstrkz"/>
      </w:pPr>
    </w:p>
    <w:p w:rsidR="003F3530" w:rsidRPr="00D07901" w:rsidRDefault="003F3530" w:rsidP="00AA08D6">
      <w:pPr>
        <w:pStyle w:val="Nincstrkz"/>
      </w:pPr>
    </w:p>
    <w:p w:rsidR="00A60445" w:rsidRPr="00D07901" w:rsidRDefault="00A60445" w:rsidP="00AA08D6">
      <w:pPr>
        <w:pStyle w:val="Nincstrkz"/>
      </w:pPr>
    </w:p>
    <w:p w:rsidR="00A60445" w:rsidRPr="00D07901" w:rsidRDefault="00A60445" w:rsidP="00223D29">
      <w:pPr>
        <w:pStyle w:val="Nincstrkz"/>
        <w:ind w:firstLine="708"/>
      </w:pPr>
      <w:r w:rsidRPr="00D07901">
        <w:t>Somogyi Balázs                                                                                Dr. Lakos László</w:t>
      </w:r>
    </w:p>
    <w:p w:rsidR="00A60445" w:rsidRPr="00D07901" w:rsidRDefault="00A60445" w:rsidP="00AA08D6">
      <w:pPr>
        <w:pStyle w:val="Nincstrkz"/>
      </w:pPr>
      <w:r w:rsidRPr="00D07901">
        <w:t>  </w:t>
      </w:r>
      <w:r w:rsidRPr="00D07901">
        <w:tab/>
        <w:t> </w:t>
      </w:r>
      <w:r w:rsidR="003F3530">
        <w:t xml:space="preserve">  </w:t>
      </w:r>
      <w:r w:rsidRPr="00D07901">
        <w:t>polgármester                                                                                             jegyző</w:t>
      </w:r>
    </w:p>
    <w:p w:rsidR="00A60445" w:rsidRDefault="00A60445" w:rsidP="00F45462">
      <w:pPr>
        <w:spacing w:before="100" w:beforeAutospacing="1" w:after="100" w:afterAutospacing="1"/>
        <w:jc w:val="left"/>
      </w:pPr>
    </w:p>
    <w:p w:rsidR="003F3530" w:rsidRDefault="003F3530" w:rsidP="00F45462">
      <w:pPr>
        <w:spacing w:before="100" w:beforeAutospacing="1" w:after="100" w:afterAutospacing="1"/>
        <w:jc w:val="left"/>
      </w:pPr>
      <w:bookmarkStart w:id="0" w:name="_GoBack"/>
      <w:bookmarkEnd w:id="0"/>
    </w:p>
    <w:p w:rsidR="00A60445" w:rsidRPr="00D07901" w:rsidRDefault="00A60445" w:rsidP="00F45462">
      <w:pPr>
        <w:spacing w:before="100" w:beforeAutospacing="1" w:after="100" w:afterAutospacing="1"/>
        <w:jc w:val="left"/>
      </w:pPr>
      <w:r w:rsidRPr="00D07901">
        <w:rPr>
          <w:u w:val="single"/>
        </w:rPr>
        <w:lastRenderedPageBreak/>
        <w:t>Záradék:</w:t>
      </w:r>
    </w:p>
    <w:p w:rsidR="00A60445" w:rsidRPr="00D07901" w:rsidRDefault="00A60445" w:rsidP="00675030">
      <w:pPr>
        <w:spacing w:before="100" w:beforeAutospacing="1" w:after="100" w:afterAutospacing="1"/>
      </w:pPr>
      <w:r w:rsidRPr="00D07901">
        <w:t>A rendeletet a Perkátai Polgármesteri Hivatal hirdetőtábláján történő kifüggesztéssel kihirdetem.</w:t>
      </w:r>
    </w:p>
    <w:p w:rsidR="00A60445" w:rsidRPr="00D07901" w:rsidRDefault="00A60445" w:rsidP="00675030">
      <w:pPr>
        <w:spacing w:before="100" w:beforeAutospacing="1" w:after="100" w:afterAutospacing="1"/>
      </w:pPr>
      <w:r w:rsidRPr="00D07901">
        <w:t xml:space="preserve">Perkáta, </w:t>
      </w:r>
      <w:r w:rsidR="003F3530">
        <w:t>2017. december 15.</w:t>
      </w:r>
    </w:p>
    <w:p w:rsidR="00A60445" w:rsidRPr="00D07901" w:rsidRDefault="00A60445" w:rsidP="00675030">
      <w:pPr>
        <w:spacing w:before="100" w:beforeAutospacing="1" w:after="100" w:afterAutospacing="1"/>
      </w:pPr>
    </w:p>
    <w:p w:rsidR="00A60445" w:rsidRPr="00D07901" w:rsidRDefault="00A60445" w:rsidP="005F0809">
      <w:pPr>
        <w:pStyle w:val="Nincstrkz"/>
      </w:pPr>
      <w:r w:rsidRPr="00D07901">
        <w:t>Dr. Lakos László</w:t>
      </w:r>
    </w:p>
    <w:p w:rsidR="00A60445" w:rsidRPr="00D07901" w:rsidRDefault="00A60445" w:rsidP="005F0809">
      <w:pPr>
        <w:pStyle w:val="Nincstrkz"/>
      </w:pPr>
      <w:r w:rsidRPr="00D07901">
        <w:t xml:space="preserve">     jegyző</w:t>
      </w:r>
    </w:p>
    <w:p w:rsidR="00FE5445" w:rsidRPr="00D07901" w:rsidRDefault="00FE5445">
      <w:pPr>
        <w:jc w:val="left"/>
      </w:pPr>
      <w:r w:rsidRPr="00D07901">
        <w:br w:type="page"/>
      </w:r>
    </w:p>
    <w:p w:rsidR="00A60445" w:rsidRPr="00D07901" w:rsidRDefault="00A60445" w:rsidP="00607872">
      <w:pPr>
        <w:tabs>
          <w:tab w:val="left" w:pos="142"/>
        </w:tabs>
        <w:jc w:val="center"/>
        <w:rPr>
          <w:b/>
          <w:bCs/>
        </w:rPr>
      </w:pPr>
      <w:r w:rsidRPr="00D07901">
        <w:rPr>
          <w:b/>
          <w:bCs/>
        </w:rPr>
        <w:lastRenderedPageBreak/>
        <w:t xml:space="preserve">1. melléklet a </w:t>
      </w:r>
      <w:r w:rsidR="003F3530">
        <w:rPr>
          <w:b/>
          <w:bCs/>
        </w:rPr>
        <w:t>13</w:t>
      </w:r>
      <w:r w:rsidRPr="00D07901">
        <w:rPr>
          <w:b/>
          <w:bCs/>
        </w:rPr>
        <w:t>/20</w:t>
      </w:r>
      <w:r w:rsidR="003F3530">
        <w:rPr>
          <w:b/>
          <w:bCs/>
        </w:rPr>
        <w:t>17</w:t>
      </w:r>
      <w:r w:rsidRPr="00D07901">
        <w:rPr>
          <w:b/>
          <w:bCs/>
        </w:rPr>
        <w:t>. (</w:t>
      </w:r>
      <w:r w:rsidR="003F3530">
        <w:rPr>
          <w:b/>
          <w:bCs/>
        </w:rPr>
        <w:t>XII. 15.</w:t>
      </w:r>
      <w:r w:rsidRPr="00D07901">
        <w:rPr>
          <w:b/>
          <w:bCs/>
        </w:rPr>
        <w:t>) önkormányzati rendelethez</w:t>
      </w:r>
    </w:p>
    <w:p w:rsidR="00A60445" w:rsidRPr="00D07901" w:rsidRDefault="00A60445" w:rsidP="009B2C36">
      <w:pPr>
        <w:tabs>
          <w:tab w:val="left" w:pos="142"/>
        </w:tabs>
      </w:pPr>
    </w:p>
    <w:p w:rsidR="00A60445" w:rsidRPr="00D07901" w:rsidRDefault="00A60445" w:rsidP="0036186B">
      <w:pPr>
        <w:pStyle w:val="Cmsor1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D07901">
        <w:rPr>
          <w:rFonts w:ascii="Times New Roman" w:hAnsi="Times New Roman" w:cs="Times New Roman"/>
          <w:sz w:val="24"/>
          <w:szCs w:val="24"/>
        </w:rPr>
        <w:t>Sírhelyek, sírboltok, urnasírhelyek méretei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288"/>
        <w:gridCol w:w="2291"/>
        <w:gridCol w:w="2290"/>
      </w:tblGrid>
      <w:tr w:rsidR="004C3AC2" w:rsidRPr="00D07901">
        <w:tc>
          <w:tcPr>
            <w:tcW w:w="2303" w:type="dxa"/>
          </w:tcPr>
          <w:p w:rsidR="00A60445" w:rsidRPr="00D07901" w:rsidRDefault="00A60445" w:rsidP="003869A9"/>
        </w:tc>
        <w:tc>
          <w:tcPr>
            <w:tcW w:w="2303" w:type="dxa"/>
          </w:tcPr>
          <w:p w:rsidR="00A60445" w:rsidRPr="00D07901" w:rsidRDefault="00A60445" w:rsidP="003869A9">
            <w:r w:rsidRPr="00D07901">
              <w:t>hossza cm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szélessége cm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mélysége</w:t>
            </w:r>
          </w:p>
        </w:tc>
      </w:tr>
      <w:tr w:rsidR="004C3AC2" w:rsidRPr="00D07901">
        <w:tc>
          <w:tcPr>
            <w:tcW w:w="9212" w:type="dxa"/>
            <w:gridSpan w:val="4"/>
            <w:shd w:val="clear" w:color="auto" w:fill="D9D9D9"/>
          </w:tcPr>
          <w:p w:rsidR="00A60445" w:rsidRPr="00D07901" w:rsidRDefault="00A60445" w:rsidP="003869A9">
            <w:pPr>
              <w:rPr>
                <w:b/>
                <w:bCs/>
              </w:rPr>
            </w:pPr>
            <w:r w:rsidRPr="00D07901">
              <w:rPr>
                <w:b/>
                <w:bCs/>
              </w:rPr>
              <w:t>Felnőtt sírhely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3869A9">
            <w:r w:rsidRPr="00D07901">
              <w:t>egyszemélyes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210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90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160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3869A9">
            <w:r w:rsidRPr="00D07901">
              <w:t>kettős sírhely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210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190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160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3869A9">
            <w:r w:rsidRPr="00D07901">
              <w:t>rátemetés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210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90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210</w:t>
            </w:r>
          </w:p>
        </w:tc>
      </w:tr>
      <w:tr w:rsidR="004C3AC2" w:rsidRPr="00D07901">
        <w:tc>
          <w:tcPr>
            <w:tcW w:w="9212" w:type="dxa"/>
            <w:gridSpan w:val="4"/>
            <w:shd w:val="clear" w:color="auto" w:fill="D9D9D9"/>
          </w:tcPr>
          <w:p w:rsidR="00A60445" w:rsidRPr="00D07901" w:rsidRDefault="00A60445" w:rsidP="003869A9">
            <w:pPr>
              <w:rPr>
                <w:b/>
                <w:bCs/>
              </w:rPr>
            </w:pPr>
            <w:r w:rsidRPr="00D07901">
              <w:rPr>
                <w:b/>
                <w:bCs/>
              </w:rPr>
              <w:t>Gyermek sírhely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3869A9">
            <w:r w:rsidRPr="00D07901">
              <w:t>egyszemélyes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130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60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160</w:t>
            </w:r>
          </w:p>
        </w:tc>
      </w:tr>
      <w:tr w:rsidR="004C3AC2" w:rsidRPr="00D07901">
        <w:tc>
          <w:tcPr>
            <w:tcW w:w="2303" w:type="dxa"/>
            <w:shd w:val="clear" w:color="auto" w:fill="D9D9D9"/>
          </w:tcPr>
          <w:p w:rsidR="00A60445" w:rsidRPr="00D07901" w:rsidRDefault="00A60445" w:rsidP="003869A9">
            <w:pPr>
              <w:rPr>
                <w:b/>
                <w:bCs/>
              </w:rPr>
            </w:pPr>
            <w:r w:rsidRPr="00D07901">
              <w:rPr>
                <w:b/>
                <w:bCs/>
              </w:rPr>
              <w:t>Urnafalban urnahely</w:t>
            </w:r>
          </w:p>
        </w:tc>
        <w:tc>
          <w:tcPr>
            <w:tcW w:w="2303" w:type="dxa"/>
            <w:shd w:val="clear" w:color="auto" w:fill="D9D9D9"/>
          </w:tcPr>
          <w:p w:rsidR="00A60445" w:rsidRPr="00D07901" w:rsidRDefault="00A60445" w:rsidP="003869A9">
            <w:r w:rsidRPr="00D07901">
              <w:t>25</w:t>
            </w:r>
          </w:p>
        </w:tc>
        <w:tc>
          <w:tcPr>
            <w:tcW w:w="2303" w:type="dxa"/>
            <w:shd w:val="clear" w:color="auto" w:fill="D9D9D9"/>
          </w:tcPr>
          <w:p w:rsidR="00A60445" w:rsidRPr="00D07901" w:rsidRDefault="00A60445" w:rsidP="003869A9">
            <w:r w:rsidRPr="00D07901">
              <w:t>25</w:t>
            </w:r>
          </w:p>
        </w:tc>
        <w:tc>
          <w:tcPr>
            <w:tcW w:w="2303" w:type="dxa"/>
            <w:shd w:val="clear" w:color="auto" w:fill="D9D9D9"/>
          </w:tcPr>
          <w:p w:rsidR="00A60445" w:rsidRPr="00D07901" w:rsidRDefault="00A60445" w:rsidP="003869A9">
            <w:r w:rsidRPr="00D07901">
              <w:t>25</w:t>
            </w:r>
          </w:p>
        </w:tc>
      </w:tr>
      <w:tr w:rsidR="004C3AC2" w:rsidRPr="00D07901">
        <w:tc>
          <w:tcPr>
            <w:tcW w:w="9212" w:type="dxa"/>
            <w:gridSpan w:val="4"/>
            <w:shd w:val="clear" w:color="auto" w:fill="D9D9D9"/>
          </w:tcPr>
          <w:p w:rsidR="00A60445" w:rsidRPr="00D07901" w:rsidRDefault="00A60445" w:rsidP="003869A9">
            <w:pPr>
              <w:rPr>
                <w:b/>
                <w:bCs/>
              </w:rPr>
            </w:pPr>
            <w:r w:rsidRPr="00D07901">
              <w:rPr>
                <w:b/>
                <w:bCs/>
              </w:rPr>
              <w:t>Sírbolt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9B2C36">
            <w:pPr>
              <w:numPr>
                <w:ilvl w:val="0"/>
                <w:numId w:val="10"/>
              </w:numPr>
              <w:jc w:val="left"/>
            </w:pPr>
            <w:r w:rsidRPr="00D07901">
              <w:t>kettő koporsó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230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150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160</w:t>
            </w:r>
          </w:p>
        </w:tc>
      </w:tr>
      <w:tr w:rsidR="004C3AC2" w:rsidRPr="00D07901">
        <w:tc>
          <w:tcPr>
            <w:tcW w:w="2303" w:type="dxa"/>
          </w:tcPr>
          <w:p w:rsidR="00A60445" w:rsidRPr="00D07901" w:rsidRDefault="00A60445" w:rsidP="009B2C36">
            <w:pPr>
              <w:numPr>
                <w:ilvl w:val="0"/>
                <w:numId w:val="10"/>
              </w:numPr>
              <w:jc w:val="left"/>
            </w:pPr>
            <w:r w:rsidRPr="00D07901">
              <w:t>négy koporsó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230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300</w:t>
            </w:r>
          </w:p>
        </w:tc>
        <w:tc>
          <w:tcPr>
            <w:tcW w:w="2303" w:type="dxa"/>
          </w:tcPr>
          <w:p w:rsidR="00A60445" w:rsidRPr="00D07901" w:rsidRDefault="00A60445" w:rsidP="003869A9">
            <w:r w:rsidRPr="00D07901">
              <w:t>160</w:t>
            </w:r>
          </w:p>
        </w:tc>
      </w:tr>
      <w:tr w:rsidR="004C3AC2" w:rsidRPr="00D07901">
        <w:tc>
          <w:tcPr>
            <w:tcW w:w="9212" w:type="dxa"/>
            <w:gridSpan w:val="4"/>
          </w:tcPr>
          <w:p w:rsidR="00A60445" w:rsidRPr="00D07901" w:rsidRDefault="00A60445" w:rsidP="003869A9">
            <w:r w:rsidRPr="00D07901">
              <w:t>További két koporsónként a szélesség 150 cm-re nő</w:t>
            </w:r>
          </w:p>
        </w:tc>
      </w:tr>
      <w:tr w:rsidR="004C3AC2" w:rsidRPr="00D07901">
        <w:tc>
          <w:tcPr>
            <w:tcW w:w="9212" w:type="dxa"/>
            <w:gridSpan w:val="4"/>
          </w:tcPr>
          <w:p w:rsidR="00A60445" w:rsidRPr="00D07901" w:rsidRDefault="00A60445" w:rsidP="003869A9">
            <w:r w:rsidRPr="00D07901">
              <w:t>A sírok egymástól való távolsága 20 cm</w:t>
            </w:r>
          </w:p>
        </w:tc>
      </w:tr>
      <w:tr w:rsidR="004C3AC2" w:rsidRPr="00D07901">
        <w:tc>
          <w:tcPr>
            <w:tcW w:w="9212" w:type="dxa"/>
            <w:gridSpan w:val="4"/>
          </w:tcPr>
          <w:p w:rsidR="00A60445" w:rsidRPr="00D07901" w:rsidRDefault="00A60445" w:rsidP="003869A9">
            <w:r w:rsidRPr="00D07901">
              <w:t>Az urnasírhely mérete szegéllyel együtt 85 X 125 cm-nél nem lehet nagyobb.</w:t>
            </w:r>
          </w:p>
        </w:tc>
      </w:tr>
    </w:tbl>
    <w:p w:rsidR="00FE5445" w:rsidRPr="00D07901" w:rsidRDefault="00FE5445" w:rsidP="00675030">
      <w:pPr>
        <w:tabs>
          <w:tab w:val="left" w:pos="142"/>
        </w:tabs>
        <w:jc w:val="center"/>
        <w:rPr>
          <w:b/>
          <w:bCs/>
        </w:rPr>
      </w:pPr>
    </w:p>
    <w:p w:rsidR="00FE5445" w:rsidRPr="00D07901" w:rsidRDefault="00FE5445">
      <w:pPr>
        <w:jc w:val="left"/>
        <w:rPr>
          <w:b/>
          <w:bCs/>
        </w:rPr>
      </w:pPr>
      <w:r w:rsidRPr="00D07901">
        <w:rPr>
          <w:b/>
          <w:bCs/>
        </w:rPr>
        <w:br w:type="page"/>
      </w:r>
    </w:p>
    <w:p w:rsidR="00A60445" w:rsidRPr="00D07901" w:rsidRDefault="00A60445" w:rsidP="00BA52EC">
      <w:pPr>
        <w:tabs>
          <w:tab w:val="left" w:pos="142"/>
        </w:tabs>
        <w:jc w:val="center"/>
      </w:pPr>
      <w:r w:rsidRPr="00D07901">
        <w:rPr>
          <w:b/>
          <w:bCs/>
        </w:rPr>
        <w:lastRenderedPageBreak/>
        <w:t xml:space="preserve">2. </w:t>
      </w:r>
      <w:r w:rsidRPr="00D07901">
        <w:rPr>
          <w:b/>
        </w:rPr>
        <w:t>melléklet a</w:t>
      </w:r>
      <w:r w:rsidRPr="00D07901">
        <w:rPr>
          <w:b/>
          <w:bCs/>
        </w:rPr>
        <w:t xml:space="preserve"> </w:t>
      </w:r>
      <w:r w:rsidR="003F3530">
        <w:rPr>
          <w:b/>
          <w:bCs/>
        </w:rPr>
        <w:t>13</w:t>
      </w:r>
      <w:r w:rsidR="003F3530" w:rsidRPr="00D07901">
        <w:rPr>
          <w:b/>
          <w:bCs/>
        </w:rPr>
        <w:t>/20</w:t>
      </w:r>
      <w:r w:rsidR="003F3530">
        <w:rPr>
          <w:b/>
          <w:bCs/>
        </w:rPr>
        <w:t>17</w:t>
      </w:r>
      <w:r w:rsidR="003F3530" w:rsidRPr="00D07901">
        <w:rPr>
          <w:b/>
          <w:bCs/>
        </w:rPr>
        <w:t>. (</w:t>
      </w:r>
      <w:r w:rsidR="003F3530">
        <w:rPr>
          <w:b/>
          <w:bCs/>
        </w:rPr>
        <w:t>XII. 15.</w:t>
      </w:r>
      <w:r w:rsidR="003F3530" w:rsidRPr="00D07901">
        <w:rPr>
          <w:b/>
          <w:bCs/>
        </w:rPr>
        <w:t xml:space="preserve">) </w:t>
      </w:r>
      <w:r w:rsidRPr="00D07901">
        <w:rPr>
          <w:b/>
          <w:bCs/>
        </w:rPr>
        <w:t>önkormányzati rendelethez</w:t>
      </w:r>
    </w:p>
    <w:p w:rsidR="00A60445" w:rsidRPr="00D07901" w:rsidRDefault="00A60445" w:rsidP="000A5918">
      <w:pPr>
        <w:tabs>
          <w:tab w:val="left" w:pos="142"/>
        </w:tabs>
      </w:pPr>
    </w:p>
    <w:p w:rsidR="00A60445" w:rsidRPr="00D07901" w:rsidRDefault="00A60445" w:rsidP="00675030">
      <w:pPr>
        <w:tabs>
          <w:tab w:val="left" w:pos="-142"/>
        </w:tabs>
        <w:jc w:val="center"/>
        <w:rPr>
          <w:b/>
          <w:bCs/>
        </w:rPr>
      </w:pPr>
      <w:r w:rsidRPr="00D07901">
        <w:rPr>
          <w:b/>
          <w:bCs/>
        </w:rPr>
        <w:t>A temetkezési helyek feletti rendelkezési jogért fizetendő díjak (nettó összegben)</w:t>
      </w:r>
    </w:p>
    <w:p w:rsidR="00A60445" w:rsidRPr="00D07901" w:rsidRDefault="00A60445" w:rsidP="000A5918">
      <w:pPr>
        <w:tabs>
          <w:tab w:val="left" w:pos="142"/>
        </w:tabs>
      </w:pPr>
    </w:p>
    <w:p w:rsidR="00A60445" w:rsidRPr="00D07901" w:rsidRDefault="00A60445" w:rsidP="00AD5972">
      <w:r w:rsidRPr="00D07901">
        <w:t>A temetési helyek megváltási díja:</w:t>
      </w:r>
    </w:p>
    <w:p w:rsidR="00A60445" w:rsidRPr="00D07901" w:rsidRDefault="00A60445" w:rsidP="00AD597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370"/>
        <w:gridCol w:w="1985"/>
        <w:gridCol w:w="2126"/>
      </w:tblGrid>
      <w:tr w:rsidR="004C3AC2" w:rsidRPr="00D07901" w:rsidTr="00620539">
        <w:tc>
          <w:tcPr>
            <w:tcW w:w="1842" w:type="dxa"/>
          </w:tcPr>
          <w:p w:rsidR="00D56150" w:rsidRPr="00D07901" w:rsidRDefault="00D56150" w:rsidP="00AD5972"/>
        </w:tc>
        <w:tc>
          <w:tcPr>
            <w:tcW w:w="2370" w:type="dxa"/>
          </w:tcPr>
          <w:p w:rsidR="00D56150" w:rsidRPr="00D07901" w:rsidRDefault="00D56150" w:rsidP="00AD5972">
            <w:r w:rsidRPr="00D07901">
              <w:t>A</w:t>
            </w:r>
            <w:r w:rsidR="00FB28FD" w:rsidRPr="00D07901">
              <w:t xml:space="preserve">, </w:t>
            </w:r>
            <w:r w:rsidRPr="00D07901">
              <w:t>B, E parcella</w:t>
            </w:r>
          </w:p>
        </w:tc>
        <w:tc>
          <w:tcPr>
            <w:tcW w:w="1985" w:type="dxa"/>
          </w:tcPr>
          <w:p w:rsidR="00D56150" w:rsidRPr="00D07901" w:rsidRDefault="00D56150" w:rsidP="00AD5972">
            <w:r w:rsidRPr="00D07901">
              <w:t>C</w:t>
            </w:r>
            <w:r w:rsidR="00FB28FD" w:rsidRPr="00D07901">
              <w:t xml:space="preserve">, </w:t>
            </w:r>
            <w:r w:rsidRPr="00D07901">
              <w:t>D</w:t>
            </w:r>
            <w:r w:rsidR="00FB28FD" w:rsidRPr="00D07901">
              <w:t xml:space="preserve"> parcella</w:t>
            </w:r>
          </w:p>
        </w:tc>
        <w:tc>
          <w:tcPr>
            <w:tcW w:w="2126" w:type="dxa"/>
          </w:tcPr>
          <w:p w:rsidR="00D56150" w:rsidRPr="00D07901" w:rsidRDefault="00FB28FD" w:rsidP="00AD5972">
            <w:r w:rsidRPr="00D07901">
              <w:t>F, G</w:t>
            </w:r>
            <w:r w:rsidR="00D56150" w:rsidRPr="00D07901">
              <w:t xml:space="preserve"> parcella</w:t>
            </w:r>
          </w:p>
        </w:tc>
      </w:tr>
      <w:tr w:rsidR="004C3AC2" w:rsidRPr="00D07901" w:rsidTr="00620539">
        <w:tc>
          <w:tcPr>
            <w:tcW w:w="1842" w:type="dxa"/>
          </w:tcPr>
          <w:p w:rsidR="00D56150" w:rsidRPr="00D07901" w:rsidRDefault="00D56150" w:rsidP="00AD5972">
            <w:r w:rsidRPr="00D07901">
              <w:t>Egyes sírhely</w:t>
            </w:r>
          </w:p>
        </w:tc>
        <w:tc>
          <w:tcPr>
            <w:tcW w:w="2370" w:type="dxa"/>
          </w:tcPr>
          <w:p w:rsidR="00D56150" w:rsidRPr="00D07901" w:rsidRDefault="00D56150" w:rsidP="00AD5972">
            <w:r w:rsidRPr="00D07901">
              <w:t>10 000 Ft</w:t>
            </w:r>
          </w:p>
        </w:tc>
        <w:tc>
          <w:tcPr>
            <w:tcW w:w="1985" w:type="dxa"/>
          </w:tcPr>
          <w:p w:rsidR="00D56150" w:rsidRPr="00D07901" w:rsidRDefault="00D56150" w:rsidP="00AD5972">
            <w:r w:rsidRPr="00D07901">
              <w:t>4 000 Ft</w:t>
            </w:r>
          </w:p>
        </w:tc>
        <w:tc>
          <w:tcPr>
            <w:tcW w:w="2126" w:type="dxa"/>
          </w:tcPr>
          <w:p w:rsidR="00D56150" w:rsidRPr="00D07901" w:rsidRDefault="00307D46" w:rsidP="00AD5972">
            <w:r w:rsidRPr="00D07901">
              <w:t xml:space="preserve">  </w:t>
            </w:r>
            <w:r w:rsidR="00FB28FD" w:rsidRPr="00D07901">
              <w:t>4 000 Ft</w:t>
            </w:r>
          </w:p>
        </w:tc>
      </w:tr>
      <w:tr w:rsidR="004C3AC2" w:rsidRPr="00D07901" w:rsidTr="00620539">
        <w:tc>
          <w:tcPr>
            <w:tcW w:w="1842" w:type="dxa"/>
          </w:tcPr>
          <w:p w:rsidR="00D56150" w:rsidRPr="00D07901" w:rsidRDefault="00D56150" w:rsidP="00AD5972">
            <w:r w:rsidRPr="00D07901">
              <w:t>Kettes sírhely</w:t>
            </w:r>
          </w:p>
        </w:tc>
        <w:tc>
          <w:tcPr>
            <w:tcW w:w="2370" w:type="dxa"/>
          </w:tcPr>
          <w:p w:rsidR="00D56150" w:rsidRPr="00D07901" w:rsidRDefault="00D56150" w:rsidP="00AD5972">
            <w:r w:rsidRPr="00D07901">
              <w:t>12 000 Ft</w:t>
            </w:r>
          </w:p>
        </w:tc>
        <w:tc>
          <w:tcPr>
            <w:tcW w:w="1985" w:type="dxa"/>
          </w:tcPr>
          <w:p w:rsidR="00D56150" w:rsidRPr="00D07901" w:rsidRDefault="00D56150" w:rsidP="00AD5972">
            <w:r w:rsidRPr="00D07901">
              <w:t>5 000 Ft</w:t>
            </w:r>
          </w:p>
        </w:tc>
        <w:tc>
          <w:tcPr>
            <w:tcW w:w="2126" w:type="dxa"/>
          </w:tcPr>
          <w:p w:rsidR="00D56150" w:rsidRPr="00D07901" w:rsidRDefault="00307D46" w:rsidP="00AD5972">
            <w:r w:rsidRPr="00D07901">
              <w:t xml:space="preserve">  </w:t>
            </w:r>
            <w:r w:rsidR="00FB28FD" w:rsidRPr="00D07901">
              <w:t>5 000 Ft</w:t>
            </w:r>
          </w:p>
        </w:tc>
      </w:tr>
      <w:tr w:rsidR="004C3AC2" w:rsidRPr="00D07901" w:rsidTr="00620539">
        <w:tc>
          <w:tcPr>
            <w:tcW w:w="1842" w:type="dxa"/>
          </w:tcPr>
          <w:p w:rsidR="00D56150" w:rsidRPr="00D07901" w:rsidRDefault="00D56150" w:rsidP="00AD5972">
            <w:r w:rsidRPr="00D07901">
              <w:t xml:space="preserve">Kettes </w:t>
            </w:r>
            <w:r w:rsidR="00A76C70" w:rsidRPr="00D07901">
              <w:t>sírbolt</w:t>
            </w:r>
            <w:r w:rsidRPr="00D07901">
              <w:t>hely</w:t>
            </w:r>
          </w:p>
        </w:tc>
        <w:tc>
          <w:tcPr>
            <w:tcW w:w="2370" w:type="dxa"/>
          </w:tcPr>
          <w:p w:rsidR="00D56150" w:rsidRPr="00D07901" w:rsidRDefault="00D56150" w:rsidP="00AD5972">
            <w:r w:rsidRPr="00D07901">
              <w:t>40 000 Ft</w:t>
            </w:r>
          </w:p>
        </w:tc>
        <w:tc>
          <w:tcPr>
            <w:tcW w:w="1985" w:type="dxa"/>
          </w:tcPr>
          <w:p w:rsidR="00D56150" w:rsidRPr="00D07901" w:rsidRDefault="00D56150" w:rsidP="00AD5972"/>
        </w:tc>
        <w:tc>
          <w:tcPr>
            <w:tcW w:w="2126" w:type="dxa"/>
          </w:tcPr>
          <w:p w:rsidR="00D56150" w:rsidRPr="00D07901" w:rsidRDefault="00D56150" w:rsidP="00AD5972">
            <w:r w:rsidRPr="00D07901">
              <w:t>20 000 Ft</w:t>
            </w:r>
          </w:p>
        </w:tc>
      </w:tr>
      <w:tr w:rsidR="004C3AC2" w:rsidRPr="00D07901" w:rsidTr="00620539">
        <w:tc>
          <w:tcPr>
            <w:tcW w:w="1842" w:type="dxa"/>
          </w:tcPr>
          <w:p w:rsidR="00D56150" w:rsidRPr="00D07901" w:rsidRDefault="00D56150" w:rsidP="00AD5972">
            <w:r w:rsidRPr="00D07901">
              <w:t xml:space="preserve">Négyes </w:t>
            </w:r>
            <w:r w:rsidR="00A76C70" w:rsidRPr="00D07901">
              <w:t>sírbolt</w:t>
            </w:r>
            <w:r w:rsidRPr="00D07901">
              <w:t>hely</w:t>
            </w:r>
          </w:p>
        </w:tc>
        <w:tc>
          <w:tcPr>
            <w:tcW w:w="2370" w:type="dxa"/>
          </w:tcPr>
          <w:p w:rsidR="00D56150" w:rsidRPr="00D07901" w:rsidRDefault="00D56150" w:rsidP="00AD5972">
            <w:r w:rsidRPr="00D07901">
              <w:t>60 000 Ft</w:t>
            </w:r>
          </w:p>
        </w:tc>
        <w:tc>
          <w:tcPr>
            <w:tcW w:w="1985" w:type="dxa"/>
          </w:tcPr>
          <w:p w:rsidR="00D56150" w:rsidRPr="00D07901" w:rsidRDefault="00D56150" w:rsidP="00AD5972"/>
        </w:tc>
        <w:tc>
          <w:tcPr>
            <w:tcW w:w="2126" w:type="dxa"/>
          </w:tcPr>
          <w:p w:rsidR="00D56150" w:rsidRPr="00D07901" w:rsidRDefault="00D56150" w:rsidP="00AD5972">
            <w:r w:rsidRPr="00D07901">
              <w:t>30 000 Ft</w:t>
            </w:r>
          </w:p>
        </w:tc>
      </w:tr>
    </w:tbl>
    <w:p w:rsidR="00A60445" w:rsidRPr="00D07901" w:rsidRDefault="00A60445" w:rsidP="00AD5972"/>
    <w:p w:rsidR="00A60445" w:rsidRPr="00D07901" w:rsidRDefault="00A60445" w:rsidP="00AD5972">
      <w:r w:rsidRPr="00D07901">
        <w:t>Kettesnél nagyobb sírhely megváltása esetén a megváltás díja a kettes sírhely második sírhelyének díjával növekszik.</w:t>
      </w:r>
    </w:p>
    <w:p w:rsidR="00A60445" w:rsidRPr="00D07901" w:rsidRDefault="00A60445" w:rsidP="00AD5972"/>
    <w:p w:rsidR="00A60445" w:rsidRPr="00D07901" w:rsidRDefault="00A60445" w:rsidP="00AD5972">
      <w:pPr>
        <w:pStyle w:val="Listaszerbekezds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7901">
        <w:rPr>
          <w:rFonts w:ascii="Times New Roman" w:hAnsi="Times New Roman" w:cs="Times New Roman"/>
          <w:sz w:val="24"/>
          <w:szCs w:val="24"/>
        </w:rPr>
        <w:t>Hamvasztásos temetési helyek megváltási díja:</w:t>
      </w:r>
    </w:p>
    <w:p w:rsidR="00A60445" w:rsidRPr="00D07901" w:rsidRDefault="00A60445" w:rsidP="00AD5972">
      <w:pPr>
        <w:pStyle w:val="Listaszerbekezds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3054"/>
        <w:gridCol w:w="3054"/>
      </w:tblGrid>
      <w:tr w:rsidR="004C3AC2" w:rsidRPr="00D07901" w:rsidTr="00CF1F45">
        <w:tc>
          <w:tcPr>
            <w:tcW w:w="3058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A-B parcella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C-D parcella</w:t>
            </w:r>
          </w:p>
        </w:tc>
      </w:tr>
      <w:tr w:rsidR="004C3AC2" w:rsidRPr="00D07901" w:rsidTr="00CF1F45">
        <w:tc>
          <w:tcPr>
            <w:tcW w:w="3058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Egyes urnasírhely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 xml:space="preserve">  8 000 Ft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4 000 Ft</w:t>
            </w:r>
          </w:p>
        </w:tc>
      </w:tr>
      <w:tr w:rsidR="004C3AC2" w:rsidRPr="00D07901" w:rsidTr="00CF1F45">
        <w:tc>
          <w:tcPr>
            <w:tcW w:w="3058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Kettes urnasírhely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10 000 Ft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5 000 Ft</w:t>
            </w:r>
          </w:p>
        </w:tc>
      </w:tr>
      <w:tr w:rsidR="004C3AC2" w:rsidRPr="00D07901" w:rsidTr="00CF1F45">
        <w:tc>
          <w:tcPr>
            <w:tcW w:w="3058" w:type="dxa"/>
          </w:tcPr>
          <w:p w:rsidR="00A60445" w:rsidRPr="00D07901" w:rsidRDefault="004B131E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Kolumbárium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01">
              <w:rPr>
                <w:rFonts w:ascii="Times New Roman" w:hAnsi="Times New Roman" w:cs="Times New Roman"/>
                <w:sz w:val="24"/>
                <w:szCs w:val="24"/>
              </w:rPr>
              <w:t>30 000 Ft</w:t>
            </w:r>
          </w:p>
        </w:tc>
        <w:tc>
          <w:tcPr>
            <w:tcW w:w="3055" w:type="dxa"/>
          </w:tcPr>
          <w:p w:rsidR="00A60445" w:rsidRPr="00D07901" w:rsidRDefault="00A60445" w:rsidP="009E71A5">
            <w:pPr>
              <w:pStyle w:val="Listaszerbekezds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45" w:rsidRPr="00D07901" w:rsidRDefault="00A60445" w:rsidP="00AD5972"/>
    <w:p w:rsidR="00A60445" w:rsidRPr="00D07901" w:rsidRDefault="00A60445" w:rsidP="008E016E">
      <w:r w:rsidRPr="00D07901">
        <w:t>Kettesnél nagyobb urnasírhely megváltása esetén a megváltás díja a kettes sírhely második sírhelyének díjával növekszik.</w:t>
      </w:r>
    </w:p>
    <w:p w:rsidR="00A60445" w:rsidRPr="00D07901" w:rsidRDefault="00A60445" w:rsidP="008E016E"/>
    <w:p w:rsidR="00FE5445" w:rsidRPr="00D07901" w:rsidRDefault="00FE5445">
      <w:pPr>
        <w:jc w:val="left"/>
        <w:rPr>
          <w:lang w:eastAsia="en-US"/>
        </w:rPr>
      </w:pPr>
      <w:r w:rsidRPr="00D07901">
        <w:br w:type="page"/>
      </w:r>
    </w:p>
    <w:p w:rsidR="00A60445" w:rsidRPr="00D07901" w:rsidRDefault="00A60445" w:rsidP="00675030">
      <w:pPr>
        <w:numPr>
          <w:ilvl w:val="0"/>
          <w:numId w:val="12"/>
        </w:numPr>
        <w:tabs>
          <w:tab w:val="left" w:pos="142"/>
        </w:tabs>
        <w:ind w:left="142" w:hanging="73"/>
        <w:jc w:val="center"/>
        <w:rPr>
          <w:b/>
          <w:bCs/>
        </w:rPr>
      </w:pPr>
      <w:r w:rsidRPr="00D07901">
        <w:rPr>
          <w:b/>
          <w:bCs/>
        </w:rPr>
        <w:lastRenderedPageBreak/>
        <w:t xml:space="preserve">függelék a </w:t>
      </w:r>
      <w:r w:rsidR="003F3530">
        <w:rPr>
          <w:b/>
          <w:bCs/>
        </w:rPr>
        <w:t>13</w:t>
      </w:r>
      <w:r w:rsidR="003F3530" w:rsidRPr="00D07901">
        <w:rPr>
          <w:b/>
          <w:bCs/>
        </w:rPr>
        <w:t>/20</w:t>
      </w:r>
      <w:r w:rsidR="003F3530">
        <w:rPr>
          <w:b/>
          <w:bCs/>
        </w:rPr>
        <w:t>17</w:t>
      </w:r>
      <w:r w:rsidR="003F3530" w:rsidRPr="00D07901">
        <w:rPr>
          <w:b/>
          <w:bCs/>
        </w:rPr>
        <w:t>. (</w:t>
      </w:r>
      <w:r w:rsidR="003F3530">
        <w:rPr>
          <w:b/>
          <w:bCs/>
        </w:rPr>
        <w:t>XII. 15.</w:t>
      </w:r>
      <w:r w:rsidR="003F3530" w:rsidRPr="00D07901">
        <w:rPr>
          <w:b/>
          <w:bCs/>
        </w:rPr>
        <w:t xml:space="preserve">) </w:t>
      </w:r>
      <w:r w:rsidRPr="00D07901">
        <w:rPr>
          <w:b/>
          <w:bCs/>
        </w:rPr>
        <w:t>önkormányzati rendelethez</w:t>
      </w:r>
    </w:p>
    <w:p w:rsidR="00A60445" w:rsidRPr="00D07901" w:rsidRDefault="00A60445" w:rsidP="00D13791">
      <w:pPr>
        <w:tabs>
          <w:tab w:val="left" w:pos="142"/>
        </w:tabs>
        <w:jc w:val="center"/>
        <w:rPr>
          <w:b/>
          <w:bCs/>
        </w:rPr>
      </w:pPr>
    </w:p>
    <w:p w:rsidR="00A60445" w:rsidRPr="00D07901" w:rsidRDefault="00A60445" w:rsidP="00D13791">
      <w:pPr>
        <w:tabs>
          <w:tab w:val="left" w:pos="142"/>
        </w:tabs>
        <w:jc w:val="center"/>
        <w:rPr>
          <w:b/>
          <w:bCs/>
        </w:rPr>
      </w:pPr>
      <w:r w:rsidRPr="00D07901">
        <w:rPr>
          <w:b/>
          <w:bCs/>
        </w:rPr>
        <w:t>Temető rendtartása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AD5972">
      <w:pPr>
        <w:numPr>
          <w:ilvl w:val="0"/>
          <w:numId w:val="11"/>
        </w:numPr>
        <w:tabs>
          <w:tab w:val="left" w:pos="142"/>
        </w:tabs>
      </w:pPr>
      <w:r w:rsidRPr="00D07901">
        <w:t>A temetőben mindenki a hely csendjének, a kegyeletnek megfelelő magaviseletet köteles tanúsítani.</w:t>
      </w:r>
    </w:p>
    <w:p w:rsidR="00A60445" w:rsidRPr="00D07901" w:rsidRDefault="00A60445" w:rsidP="00AD5972">
      <w:pPr>
        <w:tabs>
          <w:tab w:val="left" w:pos="142"/>
        </w:tabs>
      </w:pPr>
    </w:p>
    <w:p w:rsidR="00A60445" w:rsidRPr="00D07901" w:rsidRDefault="00A60445" w:rsidP="00AD5972">
      <w:pPr>
        <w:numPr>
          <w:ilvl w:val="0"/>
          <w:numId w:val="11"/>
        </w:numPr>
        <w:tabs>
          <w:tab w:val="left" w:pos="142"/>
        </w:tabs>
      </w:pPr>
      <w:r w:rsidRPr="00D07901">
        <w:t>A temetőt a temetőlátogatók részére hétfőtől - vasárnapig 8 órától - 16 óráig, kivéve június 1-től - szeptember 15-ig 8 órától - 20 óráig, Halottak napját megelőzően és azt követően 1 hétig 8 órától 20 óráig kell nyitva tartani.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Kutyát vagy más állatot a temető területére bevinni, beengedni tilos!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Sírhelyeken tűzveszélyes tevékenységet végezni csak úgy szabad, hogy az a környezetre tűzveszélyt ne jelentsen. Gyertya, mécses, fáklya gyújtása csak felügyelet mellett történhet.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temető épületeinek, tartozékainak, sírok, síremlékek, parkok és növényzet megrongálása beszennyezése tilos!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temetőben 14 éven aluli gyermek csak felügyelet mellett tartózkodhat.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temető területén csak a sírhelyek, sírboltok, síremlékek elkészítésére szolgáló tárgyak (koszorúk, sírlámpák, virágtartók, virágok) helyezhetők el. Más tárgyat (pl.: ülőpad, korlát, stb.) elhelyezni, bokrot, fát ültetni csak az üzemeltető engedélyével szabad.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Sírok gondozását körültekintően, kellő gondossággal szabad végezni, hogy azzal a szomszédos sírokat ne rongálják, vagy ne szennyezzék be.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Tilos a sírhelyek környékét felásni, talajt elhordani, azt sírfeltöltésre használni.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Tilos a temetőben szemetelni. Az elhervadt virágokat, koszorúkat, a kiszáradt növényzetet, az elhasznált csomagolót és más hulladékot kizárólag azok gyűjtésére szolgáló hulladékgyűjtőbe szabad tenni. A kerti hulladékot és az avart égetni a temetőben, csak az arra kijelölt helyen, a tűzrendészeti szabályok betartásával lehet.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temetőben elhelyezett tárgyak, sírok, síremlékek megrongálásáért, esetleges eltulajdonításáért az üzemeltető felelősséggel nem tartozik. A temetőből kegyeleti tárgyakat javítás vagy helyreállítás végett vagy más célból a településüzemeltetési csoportvezető engedélyével szabad csak kivinni.</w:t>
      </w:r>
    </w:p>
    <w:p w:rsidR="00A60445" w:rsidRPr="00D07901" w:rsidRDefault="00A60445" w:rsidP="00D13791">
      <w:pPr>
        <w:tabs>
          <w:tab w:val="left" w:pos="142"/>
        </w:tabs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sírhelyek gondozásáról, karbantartásáról az elhunyt hozzátartozói (</w:t>
      </w:r>
      <w:r w:rsidR="00624BC2" w:rsidRPr="00D07901">
        <w:t>a Polgári Törvénykönyvről szóló 2013. évi V. törvény 8:1. § (1) bekezdésének 2) pontja</w:t>
      </w:r>
      <w:r w:rsidRPr="00D07901">
        <w:t>) kötelesek gondoskodni, mely legalább évenként kétszeri rendbetételi kötelezettséget jelent.</w:t>
      </w:r>
    </w:p>
    <w:p w:rsidR="00A60445" w:rsidRPr="00D07901" w:rsidRDefault="00A60445" w:rsidP="00D85071">
      <w:pPr>
        <w:pStyle w:val="Listaszerbekezds"/>
      </w:pPr>
    </w:p>
    <w:p w:rsidR="00A60445" w:rsidRPr="00D07901" w:rsidRDefault="00A60445" w:rsidP="00D13791">
      <w:pPr>
        <w:numPr>
          <w:ilvl w:val="0"/>
          <w:numId w:val="11"/>
        </w:numPr>
        <w:tabs>
          <w:tab w:val="left" w:pos="142"/>
        </w:tabs>
      </w:pPr>
      <w:r w:rsidRPr="00D07901">
        <w:t>A temetőt látogatók panaszaikkal az üzemeltetőhöz fordulhatnak. A panaszokat a törvényes határidőn belül kell kivizsgálni, a panasz okát megszüntetni, erről a panaszost tájékoztatni</w:t>
      </w:r>
      <w:r w:rsidR="00FE5445" w:rsidRPr="00D07901">
        <w:t>.</w:t>
      </w:r>
    </w:p>
    <w:p w:rsidR="00FE5445" w:rsidRPr="00D07901" w:rsidRDefault="00FE5445" w:rsidP="00FE5445">
      <w:pPr>
        <w:pStyle w:val="Listaszerbekezds"/>
      </w:pPr>
    </w:p>
    <w:p w:rsidR="00FE5445" w:rsidRPr="00D07901" w:rsidRDefault="00FE5445">
      <w:pPr>
        <w:jc w:val="left"/>
      </w:pPr>
      <w:r w:rsidRPr="00D07901">
        <w:br w:type="page"/>
      </w:r>
    </w:p>
    <w:p w:rsidR="00FE5445" w:rsidRPr="00D07901" w:rsidRDefault="00FE5445" w:rsidP="00FE5445">
      <w:pPr>
        <w:numPr>
          <w:ilvl w:val="0"/>
          <w:numId w:val="12"/>
        </w:numPr>
        <w:tabs>
          <w:tab w:val="left" w:pos="142"/>
        </w:tabs>
        <w:ind w:left="142" w:hanging="73"/>
        <w:jc w:val="center"/>
        <w:rPr>
          <w:b/>
          <w:bCs/>
        </w:rPr>
      </w:pPr>
      <w:r w:rsidRPr="00D07901">
        <w:rPr>
          <w:b/>
          <w:bCs/>
        </w:rPr>
        <w:lastRenderedPageBreak/>
        <w:t xml:space="preserve">függelék a </w:t>
      </w:r>
      <w:r w:rsidR="003F3530">
        <w:rPr>
          <w:b/>
          <w:bCs/>
        </w:rPr>
        <w:t>13</w:t>
      </w:r>
      <w:r w:rsidR="003F3530" w:rsidRPr="00D07901">
        <w:rPr>
          <w:b/>
          <w:bCs/>
        </w:rPr>
        <w:t>/20</w:t>
      </w:r>
      <w:r w:rsidR="003F3530">
        <w:rPr>
          <w:b/>
          <w:bCs/>
        </w:rPr>
        <w:t>17</w:t>
      </w:r>
      <w:r w:rsidR="003F3530" w:rsidRPr="00D07901">
        <w:rPr>
          <w:b/>
          <w:bCs/>
        </w:rPr>
        <w:t>. (</w:t>
      </w:r>
      <w:r w:rsidR="003F3530">
        <w:rPr>
          <w:b/>
          <w:bCs/>
        </w:rPr>
        <w:t>XII. 15.</w:t>
      </w:r>
      <w:r w:rsidR="003F3530" w:rsidRPr="00D07901">
        <w:rPr>
          <w:b/>
          <w:bCs/>
        </w:rPr>
        <w:t xml:space="preserve">) </w:t>
      </w:r>
      <w:r w:rsidRPr="00D07901">
        <w:rPr>
          <w:b/>
          <w:bCs/>
        </w:rPr>
        <w:t>önkormányzati rendelethez</w:t>
      </w:r>
    </w:p>
    <w:p w:rsidR="00FE5445" w:rsidRPr="00D07901" w:rsidRDefault="00FE5445" w:rsidP="00FE5445">
      <w:pPr>
        <w:tabs>
          <w:tab w:val="left" w:pos="142"/>
        </w:tabs>
        <w:ind w:left="142"/>
        <w:jc w:val="center"/>
        <w:rPr>
          <w:b/>
          <w:bCs/>
        </w:rPr>
      </w:pPr>
    </w:p>
    <w:p w:rsidR="00FE5445" w:rsidRPr="00D07901" w:rsidRDefault="00FE5445" w:rsidP="00FE5445">
      <w:pPr>
        <w:tabs>
          <w:tab w:val="left" w:pos="142"/>
        </w:tabs>
        <w:ind w:left="142"/>
        <w:jc w:val="center"/>
        <w:rPr>
          <w:b/>
          <w:bCs/>
        </w:rPr>
      </w:pPr>
      <w:r w:rsidRPr="00D07901">
        <w:rPr>
          <w:b/>
          <w:bCs/>
        </w:rPr>
        <w:t>Perkáta Nagyközség Önkormányzata Képviselő-testülete által védetté nyilvánított sírhelyek</w:t>
      </w:r>
    </w:p>
    <w:p w:rsidR="00FE5445" w:rsidRPr="00D07901" w:rsidRDefault="00FE5445" w:rsidP="00FE5445">
      <w:pPr>
        <w:tabs>
          <w:tab w:val="left" w:pos="142"/>
        </w:tabs>
        <w:rPr>
          <w:b/>
          <w:bCs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2220"/>
        <w:gridCol w:w="4060"/>
      </w:tblGrid>
      <w:tr w:rsidR="004C3AC2" w:rsidRPr="00D07901" w:rsidTr="00B12761">
        <w:trPr>
          <w:trHeight w:val="8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  <w:rPr>
                <w:b/>
              </w:rPr>
            </w:pPr>
            <w:r w:rsidRPr="00D07901">
              <w:rPr>
                <w:b/>
              </w:rPr>
              <w:t>Elhunyt neve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  <w:rPr>
                <w:b/>
              </w:rPr>
            </w:pPr>
            <w:r w:rsidRPr="00D07901">
              <w:rPr>
                <w:b/>
              </w:rPr>
              <w:t>Sírhely száma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761" w:rsidRPr="00D07901" w:rsidRDefault="00B12761" w:rsidP="00B12761">
            <w:pPr>
              <w:jc w:val="left"/>
              <w:rPr>
                <w:b/>
              </w:rPr>
            </w:pPr>
            <w:r w:rsidRPr="00D07901">
              <w:rPr>
                <w:b/>
              </w:rPr>
              <w:t> 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Szabó Lajos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A.20.02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jegyző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Erdélyi Ottó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A.21.10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Ujkécske volt jegyzője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Bruck Ferenc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A.21.10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orvos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Nagy János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állatorvos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 xml:space="preserve">Dr. Baráth Károly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orvos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Baráth Károlyné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orvos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Buday Bálint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gyógyszerész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Bodnár József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jegyző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Györkös János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tanító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D5217E" w:rsidP="00B12761">
            <w:pPr>
              <w:jc w:val="left"/>
            </w:pPr>
            <w:r w:rsidRPr="00D07901">
              <w:t>Polgár Erzsébet, Trittenvein Mária, Vidosfalvi Mária, Gergelyi Emília, Lückl Jozefa, Albrecht Katalin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A.22.0</w:t>
            </w:r>
            <w:r w:rsidR="00D5217E" w:rsidRPr="00D07901"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D5217E" w:rsidP="00B12761">
            <w:pPr>
              <w:jc w:val="left"/>
            </w:pPr>
            <w:r w:rsidRPr="00D07901">
              <w:t>kedvesnővérek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Bogó István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A.42.04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553B67" w:rsidP="00B12761">
            <w:pPr>
              <w:jc w:val="left"/>
            </w:pPr>
            <w:r w:rsidRPr="00D07901">
              <w:t>egyházi személy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Mészáros Imre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A11.08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tanító</w:t>
            </w:r>
          </w:p>
        </w:tc>
      </w:tr>
      <w:tr w:rsidR="004C3AC2" w:rsidRPr="00D07901" w:rsidTr="00B12761">
        <w:trPr>
          <w:trHeight w:val="49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Paukovics Ernő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B.17.03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földbirtokos</w:t>
            </w:r>
          </w:p>
        </w:tc>
      </w:tr>
      <w:tr w:rsidR="004C3AC2" w:rsidRPr="00D07901" w:rsidTr="00B12761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Keller Károly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B.17.10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tanító</w:t>
            </w:r>
          </w:p>
        </w:tc>
      </w:tr>
      <w:tr w:rsidR="004C3AC2" w:rsidRPr="00D07901" w:rsidTr="00B127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Viertl Nándor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B.18.08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jegyző</w:t>
            </w:r>
          </w:p>
        </w:tc>
      </w:tr>
      <w:tr w:rsidR="004C3AC2" w:rsidRPr="00D07901" w:rsidTr="00B127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Klimsa Arthur, Vértesi Venczel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B.19.01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segédjegyző, jegyző</w:t>
            </w:r>
          </w:p>
        </w:tc>
      </w:tr>
      <w:tr w:rsidR="004C3AC2" w:rsidRPr="00D07901" w:rsidTr="00B127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Payer Károly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B.20.01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orvos</w:t>
            </w:r>
          </w:p>
        </w:tc>
      </w:tr>
      <w:tr w:rsidR="004C3AC2" w:rsidRPr="00D07901" w:rsidTr="00B127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Havrilla János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B.35.05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könyvtáros</w:t>
            </w:r>
          </w:p>
        </w:tc>
      </w:tr>
      <w:tr w:rsidR="004C3AC2" w:rsidRPr="00D07901" w:rsidTr="00B1276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Pulai István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F.10.17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553B67" w:rsidP="00B12761">
            <w:pPr>
              <w:jc w:val="left"/>
            </w:pPr>
            <w:r w:rsidRPr="00D07901">
              <w:t>egyházi személy</w:t>
            </w:r>
            <w:r w:rsidR="00B12761" w:rsidRPr="00D07901">
              <w:t xml:space="preserve"> </w:t>
            </w:r>
          </w:p>
        </w:tc>
      </w:tr>
      <w:tr w:rsidR="004C3AC2" w:rsidRPr="00D07901" w:rsidTr="00553B6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Dr. Somogyi István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center"/>
            </w:pPr>
            <w:r w:rsidRPr="00D07901">
              <w:t>G.17.06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761" w:rsidRPr="00D07901" w:rsidRDefault="00B12761" w:rsidP="00B12761">
            <w:pPr>
              <w:jc w:val="left"/>
            </w:pPr>
            <w:r w:rsidRPr="00D07901">
              <w:t>főreáliskolai tanár</w:t>
            </w:r>
          </w:p>
        </w:tc>
      </w:tr>
      <w:tr w:rsidR="004C3AC2" w:rsidRPr="00D07901" w:rsidTr="00E12424">
        <w:trPr>
          <w:trHeight w:val="8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67" w:rsidRPr="00D07901" w:rsidRDefault="00553B67" w:rsidP="00B12761">
            <w:pPr>
              <w:jc w:val="left"/>
            </w:pPr>
            <w:r w:rsidRPr="00D07901">
              <w:t>Radnich Pál, Meres János, Mészáros Gáspár, Galgóczy Ferenc, Zakariás Gáspár, Bálizs Péter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67" w:rsidRPr="00D07901" w:rsidRDefault="00553B67" w:rsidP="00B12761">
            <w:pPr>
              <w:jc w:val="center"/>
            </w:pPr>
            <w:r w:rsidRPr="00D07901">
              <w:t>kápolna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B67" w:rsidRPr="00D07901" w:rsidRDefault="00553B67" w:rsidP="00B12761">
            <w:pPr>
              <w:jc w:val="left"/>
            </w:pPr>
            <w:r w:rsidRPr="00D07901">
              <w:t>egyházi személyek</w:t>
            </w:r>
          </w:p>
        </w:tc>
      </w:tr>
    </w:tbl>
    <w:p w:rsidR="00A60445" w:rsidRPr="00D07901" w:rsidRDefault="00A60445" w:rsidP="009B2C36"/>
    <w:sectPr w:rsidR="00A60445" w:rsidRPr="00D07901" w:rsidSect="000104D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C1" w:rsidRDefault="00342DC1" w:rsidP="00D56150">
      <w:r>
        <w:separator/>
      </w:r>
    </w:p>
  </w:endnote>
  <w:endnote w:type="continuationSeparator" w:id="0">
    <w:p w:rsidR="00342DC1" w:rsidRDefault="00342DC1" w:rsidP="00D5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C1" w:rsidRDefault="00342DC1" w:rsidP="00D56150">
      <w:r>
        <w:separator/>
      </w:r>
    </w:p>
  </w:footnote>
  <w:footnote w:type="continuationSeparator" w:id="0">
    <w:p w:rsidR="00342DC1" w:rsidRDefault="00342DC1" w:rsidP="00D5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E53"/>
    <w:multiLevelType w:val="hybridMultilevel"/>
    <w:tmpl w:val="90966E1A"/>
    <w:lvl w:ilvl="0" w:tplc="1DACA19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EBB"/>
    <w:multiLevelType w:val="hybridMultilevel"/>
    <w:tmpl w:val="5BE246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1EE"/>
    <w:multiLevelType w:val="multilevel"/>
    <w:tmpl w:val="55DE7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93BAA"/>
    <w:multiLevelType w:val="multilevel"/>
    <w:tmpl w:val="5C30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8251E"/>
    <w:multiLevelType w:val="hybridMultilevel"/>
    <w:tmpl w:val="7096BB5A"/>
    <w:lvl w:ilvl="0" w:tplc="4432C092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35E9"/>
    <w:multiLevelType w:val="hybridMultilevel"/>
    <w:tmpl w:val="BC301F36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0B44CD9"/>
    <w:multiLevelType w:val="hybridMultilevel"/>
    <w:tmpl w:val="C8C00F0C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EF0"/>
    <w:multiLevelType w:val="hybridMultilevel"/>
    <w:tmpl w:val="586202E0"/>
    <w:lvl w:ilvl="0" w:tplc="4DCCE17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994528"/>
    <w:multiLevelType w:val="multilevel"/>
    <w:tmpl w:val="BB08D2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657B7"/>
    <w:multiLevelType w:val="hybridMultilevel"/>
    <w:tmpl w:val="0B448708"/>
    <w:lvl w:ilvl="0" w:tplc="0D5AB338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3878F2"/>
    <w:multiLevelType w:val="hybridMultilevel"/>
    <w:tmpl w:val="37C861DC"/>
    <w:lvl w:ilvl="0" w:tplc="7452040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234DD"/>
    <w:multiLevelType w:val="multilevel"/>
    <w:tmpl w:val="8EBAF6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D1C8B"/>
    <w:multiLevelType w:val="multilevel"/>
    <w:tmpl w:val="949CB3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753045"/>
    <w:multiLevelType w:val="hybridMultilevel"/>
    <w:tmpl w:val="114CFE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E508F"/>
    <w:multiLevelType w:val="hybridMultilevel"/>
    <w:tmpl w:val="9D72A5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7A7A0E"/>
    <w:multiLevelType w:val="hybridMultilevel"/>
    <w:tmpl w:val="78B0537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164C9"/>
    <w:multiLevelType w:val="hybridMultilevel"/>
    <w:tmpl w:val="116E2F94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364017"/>
    <w:multiLevelType w:val="hybridMultilevel"/>
    <w:tmpl w:val="DA9A09DE"/>
    <w:lvl w:ilvl="0" w:tplc="5DCA82B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808BF"/>
    <w:multiLevelType w:val="multilevel"/>
    <w:tmpl w:val="934C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56458"/>
    <w:multiLevelType w:val="hybridMultilevel"/>
    <w:tmpl w:val="9D508FC0"/>
    <w:lvl w:ilvl="0" w:tplc="9762F1A8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3D4CB7"/>
    <w:multiLevelType w:val="multilevel"/>
    <w:tmpl w:val="B82AD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83CF4"/>
    <w:multiLevelType w:val="hybridMultilevel"/>
    <w:tmpl w:val="21E2655E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B1DFE"/>
    <w:multiLevelType w:val="hybridMultilevel"/>
    <w:tmpl w:val="A61AE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020E"/>
    <w:multiLevelType w:val="hybridMultilevel"/>
    <w:tmpl w:val="69EE4B78"/>
    <w:lvl w:ilvl="0" w:tplc="9762F1A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5EC27C75"/>
    <w:multiLevelType w:val="hybridMultilevel"/>
    <w:tmpl w:val="C3F6366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0204"/>
    <w:multiLevelType w:val="hybridMultilevel"/>
    <w:tmpl w:val="78B0537E"/>
    <w:lvl w:ilvl="0" w:tplc="1C9C0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6365E"/>
    <w:multiLevelType w:val="multilevel"/>
    <w:tmpl w:val="D2687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40C75"/>
    <w:multiLevelType w:val="hybridMultilevel"/>
    <w:tmpl w:val="58A63FDA"/>
    <w:lvl w:ilvl="0" w:tplc="6D34F6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520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960C86"/>
    <w:multiLevelType w:val="multilevel"/>
    <w:tmpl w:val="33FC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A73F6"/>
    <w:multiLevelType w:val="hybridMultilevel"/>
    <w:tmpl w:val="29A03DBC"/>
    <w:lvl w:ilvl="0" w:tplc="D1C88DA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219A0"/>
    <w:multiLevelType w:val="hybridMultilevel"/>
    <w:tmpl w:val="97A2BE10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7DC3"/>
    <w:multiLevelType w:val="hybridMultilevel"/>
    <w:tmpl w:val="E00604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75714"/>
    <w:multiLevelType w:val="multilevel"/>
    <w:tmpl w:val="A55C6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F637D"/>
    <w:multiLevelType w:val="hybridMultilevel"/>
    <w:tmpl w:val="EB524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04822"/>
    <w:multiLevelType w:val="multilevel"/>
    <w:tmpl w:val="E25EF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E295F"/>
    <w:multiLevelType w:val="hybridMultilevel"/>
    <w:tmpl w:val="BC301F36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>
      <w:start w:val="1"/>
      <w:numFmt w:val="lowerRoman"/>
      <w:lvlText w:val="%3."/>
      <w:lvlJc w:val="right"/>
      <w:pPr>
        <w:ind w:left="4632" w:hanging="180"/>
      </w:pPr>
    </w:lvl>
    <w:lvl w:ilvl="3" w:tplc="040E000F">
      <w:start w:val="1"/>
      <w:numFmt w:val="decimal"/>
      <w:lvlText w:val="%4."/>
      <w:lvlJc w:val="left"/>
      <w:pPr>
        <w:ind w:left="5352" w:hanging="360"/>
      </w:pPr>
    </w:lvl>
    <w:lvl w:ilvl="4" w:tplc="040E0019">
      <w:start w:val="1"/>
      <w:numFmt w:val="lowerLetter"/>
      <w:lvlText w:val="%5."/>
      <w:lvlJc w:val="left"/>
      <w:pPr>
        <w:ind w:left="6072" w:hanging="360"/>
      </w:pPr>
    </w:lvl>
    <w:lvl w:ilvl="5" w:tplc="040E001B">
      <w:start w:val="1"/>
      <w:numFmt w:val="lowerRoman"/>
      <w:lvlText w:val="%6."/>
      <w:lvlJc w:val="right"/>
      <w:pPr>
        <w:ind w:left="6792" w:hanging="180"/>
      </w:pPr>
    </w:lvl>
    <w:lvl w:ilvl="6" w:tplc="040E000F">
      <w:start w:val="1"/>
      <w:numFmt w:val="decimal"/>
      <w:lvlText w:val="%7."/>
      <w:lvlJc w:val="left"/>
      <w:pPr>
        <w:ind w:left="7512" w:hanging="360"/>
      </w:pPr>
    </w:lvl>
    <w:lvl w:ilvl="7" w:tplc="040E0019">
      <w:start w:val="1"/>
      <w:numFmt w:val="lowerLetter"/>
      <w:lvlText w:val="%8."/>
      <w:lvlJc w:val="left"/>
      <w:pPr>
        <w:ind w:left="8232" w:hanging="360"/>
      </w:pPr>
    </w:lvl>
    <w:lvl w:ilvl="8" w:tplc="040E001B">
      <w:start w:val="1"/>
      <w:numFmt w:val="lowerRoman"/>
      <w:lvlText w:val="%9."/>
      <w:lvlJc w:val="right"/>
      <w:pPr>
        <w:ind w:left="8952" w:hanging="180"/>
      </w:pPr>
    </w:lvl>
  </w:abstractNum>
  <w:abstractNum w:abstractNumId="37" w15:restartNumberingAfterBreak="0">
    <w:nsid w:val="769B6D5E"/>
    <w:multiLevelType w:val="multilevel"/>
    <w:tmpl w:val="FA88E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3F0743"/>
    <w:multiLevelType w:val="multilevel"/>
    <w:tmpl w:val="74706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2639EE"/>
    <w:multiLevelType w:val="multilevel"/>
    <w:tmpl w:val="18DAB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8F057B"/>
    <w:multiLevelType w:val="hybridMultilevel"/>
    <w:tmpl w:val="AE2E9590"/>
    <w:lvl w:ilvl="0" w:tplc="9A58A1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33"/>
  </w:num>
  <w:num w:numId="5">
    <w:abstractNumId w:val="37"/>
  </w:num>
  <w:num w:numId="6">
    <w:abstractNumId w:val="38"/>
  </w:num>
  <w:num w:numId="7">
    <w:abstractNumId w:val="3"/>
    <w:lvlOverride w:ilvl="0">
      <w:startOverride w:val="2"/>
    </w:lvlOverride>
  </w:num>
  <w:num w:numId="8">
    <w:abstractNumId w:val="18"/>
  </w:num>
  <w:num w:numId="9">
    <w:abstractNumId w:val="29"/>
    <w:lvlOverride w:ilvl="0">
      <w:startOverride w:val="3"/>
    </w:lvlOverride>
  </w:num>
  <w:num w:numId="10">
    <w:abstractNumId w:val="16"/>
  </w:num>
  <w:num w:numId="11">
    <w:abstractNumId w:val="28"/>
  </w:num>
  <w:num w:numId="12">
    <w:abstractNumId w:val="5"/>
  </w:num>
  <w:num w:numId="13">
    <w:abstractNumId w:val="30"/>
  </w:num>
  <w:num w:numId="14">
    <w:abstractNumId w:val="0"/>
  </w:num>
  <w:num w:numId="15">
    <w:abstractNumId w:val="10"/>
  </w:num>
  <w:num w:numId="16">
    <w:abstractNumId w:val="9"/>
  </w:num>
  <w:num w:numId="17">
    <w:abstractNumId w:val="17"/>
  </w:num>
  <w:num w:numId="18">
    <w:abstractNumId w:val="7"/>
  </w:num>
  <w:num w:numId="19">
    <w:abstractNumId w:val="40"/>
  </w:num>
  <w:num w:numId="20">
    <w:abstractNumId w:val="31"/>
  </w:num>
  <w:num w:numId="21">
    <w:abstractNumId w:val="21"/>
  </w:num>
  <w:num w:numId="22">
    <w:abstractNumId w:val="36"/>
  </w:num>
  <w:num w:numId="23">
    <w:abstractNumId w:val="4"/>
  </w:num>
  <w:num w:numId="24">
    <w:abstractNumId w:val="22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4"/>
  </w:num>
  <w:num w:numId="30">
    <w:abstractNumId w:val="6"/>
  </w:num>
  <w:num w:numId="31">
    <w:abstractNumId w:val="13"/>
  </w:num>
  <w:num w:numId="32">
    <w:abstractNumId w:val="14"/>
  </w:num>
  <w:num w:numId="33">
    <w:abstractNumId w:val="20"/>
  </w:num>
  <w:num w:numId="34">
    <w:abstractNumId w:val="39"/>
  </w:num>
  <w:num w:numId="35">
    <w:abstractNumId w:val="2"/>
  </w:num>
  <w:num w:numId="36">
    <w:abstractNumId w:val="8"/>
  </w:num>
  <w:num w:numId="37">
    <w:abstractNumId w:val="11"/>
  </w:num>
  <w:num w:numId="38">
    <w:abstractNumId w:val="34"/>
  </w:num>
  <w:num w:numId="39">
    <w:abstractNumId w:val="23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62"/>
    <w:rsid w:val="00010012"/>
    <w:rsid w:val="000104D5"/>
    <w:rsid w:val="00022C7B"/>
    <w:rsid w:val="0003142B"/>
    <w:rsid w:val="00037396"/>
    <w:rsid w:val="000549FA"/>
    <w:rsid w:val="00077B4B"/>
    <w:rsid w:val="00080943"/>
    <w:rsid w:val="000976CF"/>
    <w:rsid w:val="000A5918"/>
    <w:rsid w:val="000D5424"/>
    <w:rsid w:val="00116717"/>
    <w:rsid w:val="001172D8"/>
    <w:rsid w:val="00130576"/>
    <w:rsid w:val="0013130A"/>
    <w:rsid w:val="00180D16"/>
    <w:rsid w:val="00181CA5"/>
    <w:rsid w:val="001C0196"/>
    <w:rsid w:val="001C1C24"/>
    <w:rsid w:val="001D6D37"/>
    <w:rsid w:val="001E13B3"/>
    <w:rsid w:val="001E6536"/>
    <w:rsid w:val="001E7746"/>
    <w:rsid w:val="0020007F"/>
    <w:rsid w:val="00213BA0"/>
    <w:rsid w:val="00223D29"/>
    <w:rsid w:val="00225038"/>
    <w:rsid w:val="00277E0A"/>
    <w:rsid w:val="002B1389"/>
    <w:rsid w:val="002B45E7"/>
    <w:rsid w:val="002C518B"/>
    <w:rsid w:val="002D32D0"/>
    <w:rsid w:val="003057BE"/>
    <w:rsid w:val="00307D46"/>
    <w:rsid w:val="00317F1C"/>
    <w:rsid w:val="00326BF1"/>
    <w:rsid w:val="00336A26"/>
    <w:rsid w:val="00342DC1"/>
    <w:rsid w:val="003564D4"/>
    <w:rsid w:val="0036186B"/>
    <w:rsid w:val="00370607"/>
    <w:rsid w:val="00375842"/>
    <w:rsid w:val="003836E4"/>
    <w:rsid w:val="003869A9"/>
    <w:rsid w:val="00393CBC"/>
    <w:rsid w:val="003C6730"/>
    <w:rsid w:val="003E39BC"/>
    <w:rsid w:val="003F3530"/>
    <w:rsid w:val="00401504"/>
    <w:rsid w:val="00402EEB"/>
    <w:rsid w:val="004178EC"/>
    <w:rsid w:val="00430FDD"/>
    <w:rsid w:val="00440301"/>
    <w:rsid w:val="004436BA"/>
    <w:rsid w:val="00453D04"/>
    <w:rsid w:val="004614C2"/>
    <w:rsid w:val="00462176"/>
    <w:rsid w:val="0047262B"/>
    <w:rsid w:val="0047605F"/>
    <w:rsid w:val="00493503"/>
    <w:rsid w:val="00493A3E"/>
    <w:rsid w:val="004B131E"/>
    <w:rsid w:val="004B5FF5"/>
    <w:rsid w:val="004C3AC2"/>
    <w:rsid w:val="004C44BE"/>
    <w:rsid w:val="004D716D"/>
    <w:rsid w:val="004E2B48"/>
    <w:rsid w:val="004E6E0A"/>
    <w:rsid w:val="004F3318"/>
    <w:rsid w:val="004F49AC"/>
    <w:rsid w:val="00515694"/>
    <w:rsid w:val="00532E0D"/>
    <w:rsid w:val="00540CD8"/>
    <w:rsid w:val="00545997"/>
    <w:rsid w:val="0055258C"/>
    <w:rsid w:val="00552F1C"/>
    <w:rsid w:val="00553B67"/>
    <w:rsid w:val="00572676"/>
    <w:rsid w:val="00584AD2"/>
    <w:rsid w:val="00584F23"/>
    <w:rsid w:val="0059628B"/>
    <w:rsid w:val="005A1989"/>
    <w:rsid w:val="005B1392"/>
    <w:rsid w:val="005B42C0"/>
    <w:rsid w:val="005C64A4"/>
    <w:rsid w:val="005D1154"/>
    <w:rsid w:val="005E603C"/>
    <w:rsid w:val="005E6A9F"/>
    <w:rsid w:val="005F0809"/>
    <w:rsid w:val="00607872"/>
    <w:rsid w:val="00617EDC"/>
    <w:rsid w:val="00620539"/>
    <w:rsid w:val="00620FB7"/>
    <w:rsid w:val="00624BC2"/>
    <w:rsid w:val="0063142C"/>
    <w:rsid w:val="00636AF6"/>
    <w:rsid w:val="00675030"/>
    <w:rsid w:val="0068622C"/>
    <w:rsid w:val="0068629A"/>
    <w:rsid w:val="0069784C"/>
    <w:rsid w:val="006B041B"/>
    <w:rsid w:val="006B5FC5"/>
    <w:rsid w:val="006C0A1B"/>
    <w:rsid w:val="006F3D17"/>
    <w:rsid w:val="00704974"/>
    <w:rsid w:val="00721041"/>
    <w:rsid w:val="0073769E"/>
    <w:rsid w:val="007521C5"/>
    <w:rsid w:val="0075478A"/>
    <w:rsid w:val="00771752"/>
    <w:rsid w:val="00797347"/>
    <w:rsid w:val="007C5D8F"/>
    <w:rsid w:val="007D32F3"/>
    <w:rsid w:val="007F28DA"/>
    <w:rsid w:val="007F64EB"/>
    <w:rsid w:val="008007F1"/>
    <w:rsid w:val="00804EA1"/>
    <w:rsid w:val="0081585D"/>
    <w:rsid w:val="00824009"/>
    <w:rsid w:val="00841AD4"/>
    <w:rsid w:val="00845F2C"/>
    <w:rsid w:val="00856099"/>
    <w:rsid w:val="00860613"/>
    <w:rsid w:val="00885CD7"/>
    <w:rsid w:val="00887EDC"/>
    <w:rsid w:val="008930AA"/>
    <w:rsid w:val="008A2A0F"/>
    <w:rsid w:val="008E016E"/>
    <w:rsid w:val="008E19BE"/>
    <w:rsid w:val="009029A5"/>
    <w:rsid w:val="009114C7"/>
    <w:rsid w:val="00930739"/>
    <w:rsid w:val="00975A0B"/>
    <w:rsid w:val="009A3955"/>
    <w:rsid w:val="009B2C36"/>
    <w:rsid w:val="009B53B2"/>
    <w:rsid w:val="009E71A5"/>
    <w:rsid w:val="009F3F9C"/>
    <w:rsid w:val="009F762C"/>
    <w:rsid w:val="00A02B4A"/>
    <w:rsid w:val="00A11D3C"/>
    <w:rsid w:val="00A445A8"/>
    <w:rsid w:val="00A45756"/>
    <w:rsid w:val="00A45803"/>
    <w:rsid w:val="00A60445"/>
    <w:rsid w:val="00A71F68"/>
    <w:rsid w:val="00A76C70"/>
    <w:rsid w:val="00A838CA"/>
    <w:rsid w:val="00AA08D6"/>
    <w:rsid w:val="00AC188B"/>
    <w:rsid w:val="00AC6C23"/>
    <w:rsid w:val="00AD3AD7"/>
    <w:rsid w:val="00AD5972"/>
    <w:rsid w:val="00AE274E"/>
    <w:rsid w:val="00AE29CF"/>
    <w:rsid w:val="00B115F9"/>
    <w:rsid w:val="00B12761"/>
    <w:rsid w:val="00B17AC9"/>
    <w:rsid w:val="00B23313"/>
    <w:rsid w:val="00B254F9"/>
    <w:rsid w:val="00B35D4F"/>
    <w:rsid w:val="00B41727"/>
    <w:rsid w:val="00B524F9"/>
    <w:rsid w:val="00B5744B"/>
    <w:rsid w:val="00B76321"/>
    <w:rsid w:val="00B82ABA"/>
    <w:rsid w:val="00BA52EC"/>
    <w:rsid w:val="00BB17C4"/>
    <w:rsid w:val="00BC6719"/>
    <w:rsid w:val="00BD5F04"/>
    <w:rsid w:val="00BE1D8B"/>
    <w:rsid w:val="00BF5C0B"/>
    <w:rsid w:val="00C06A5C"/>
    <w:rsid w:val="00C20A3F"/>
    <w:rsid w:val="00C50EBE"/>
    <w:rsid w:val="00C55355"/>
    <w:rsid w:val="00C80329"/>
    <w:rsid w:val="00C850A0"/>
    <w:rsid w:val="00CA5E0C"/>
    <w:rsid w:val="00CC364F"/>
    <w:rsid w:val="00CD5F54"/>
    <w:rsid w:val="00CF1F45"/>
    <w:rsid w:val="00CF76BF"/>
    <w:rsid w:val="00D03B94"/>
    <w:rsid w:val="00D07901"/>
    <w:rsid w:val="00D13791"/>
    <w:rsid w:val="00D2049E"/>
    <w:rsid w:val="00D259B2"/>
    <w:rsid w:val="00D26329"/>
    <w:rsid w:val="00D5217E"/>
    <w:rsid w:val="00D56150"/>
    <w:rsid w:val="00D669F6"/>
    <w:rsid w:val="00D73AF6"/>
    <w:rsid w:val="00D759BE"/>
    <w:rsid w:val="00D85071"/>
    <w:rsid w:val="00D8680F"/>
    <w:rsid w:val="00D87B1E"/>
    <w:rsid w:val="00DB7495"/>
    <w:rsid w:val="00DC31E5"/>
    <w:rsid w:val="00DF0928"/>
    <w:rsid w:val="00E00AF0"/>
    <w:rsid w:val="00E12424"/>
    <w:rsid w:val="00E13EC5"/>
    <w:rsid w:val="00E559F1"/>
    <w:rsid w:val="00E608D0"/>
    <w:rsid w:val="00E63356"/>
    <w:rsid w:val="00E74024"/>
    <w:rsid w:val="00E82C1B"/>
    <w:rsid w:val="00EF1D7F"/>
    <w:rsid w:val="00F026A4"/>
    <w:rsid w:val="00F06865"/>
    <w:rsid w:val="00F11288"/>
    <w:rsid w:val="00F13B9E"/>
    <w:rsid w:val="00F14FE7"/>
    <w:rsid w:val="00F23E16"/>
    <w:rsid w:val="00F3787F"/>
    <w:rsid w:val="00F45462"/>
    <w:rsid w:val="00F663BE"/>
    <w:rsid w:val="00F73BB3"/>
    <w:rsid w:val="00F80FE1"/>
    <w:rsid w:val="00F8696D"/>
    <w:rsid w:val="00F9660D"/>
    <w:rsid w:val="00FB28FD"/>
    <w:rsid w:val="00FC44B8"/>
    <w:rsid w:val="00FC7CDE"/>
    <w:rsid w:val="00FD3444"/>
    <w:rsid w:val="00FE5445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26F6F"/>
  <w15:docId w15:val="{4658C395-D15A-4C57-9065-E97CA02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7F1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007F1"/>
    <w:pPr>
      <w:keepNext/>
      <w:pBdr>
        <w:bottom w:val="single" w:sz="4" w:space="1" w:color="auto"/>
      </w:pBdr>
      <w:spacing w:line="360" w:lineRule="auto"/>
      <w:jc w:val="center"/>
      <w:outlineLvl w:val="0"/>
    </w:pPr>
    <w:rPr>
      <w:rFonts w:ascii="Garamond" w:hAnsi="Garamond" w:cs="Garamond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007F1"/>
    <w:pPr>
      <w:keepNext/>
      <w:spacing w:line="360" w:lineRule="auto"/>
      <w:outlineLvl w:val="1"/>
    </w:pPr>
    <w:rPr>
      <w:rFonts w:ascii="Garamond" w:hAnsi="Garamond" w:cs="Garamond"/>
      <w:sz w:val="28"/>
      <w:szCs w:val="28"/>
    </w:rPr>
  </w:style>
  <w:style w:type="paragraph" w:styleId="Cmsor3">
    <w:name w:val="heading 3"/>
    <w:basedOn w:val="Norml"/>
    <w:link w:val="Cmsor3Char"/>
    <w:uiPriority w:val="99"/>
    <w:qFormat/>
    <w:rsid w:val="00F4546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2F1C"/>
    <w:rPr>
      <w:rFonts w:ascii="Garamond" w:hAnsi="Garamond" w:cs="Garamond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52F1C"/>
    <w:rPr>
      <w:rFonts w:ascii="Garamond" w:hAnsi="Garamond" w:cs="Garamond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45462"/>
    <w:rPr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8007F1"/>
    <w:pPr>
      <w:ind w:left="708"/>
    </w:pPr>
  </w:style>
  <w:style w:type="paragraph" w:styleId="Nincstrkz">
    <w:name w:val="No Spacing"/>
    <w:uiPriority w:val="99"/>
    <w:qFormat/>
    <w:rsid w:val="00552F1C"/>
    <w:pPr>
      <w:jc w:val="both"/>
    </w:pPr>
    <w:rPr>
      <w:sz w:val="24"/>
      <w:szCs w:val="24"/>
    </w:rPr>
  </w:style>
  <w:style w:type="paragraph" w:styleId="NormlWeb">
    <w:name w:val="Normal (Web)"/>
    <w:basedOn w:val="Norml"/>
    <w:uiPriority w:val="99"/>
    <w:semiHidden/>
    <w:rsid w:val="00F45462"/>
    <w:pPr>
      <w:spacing w:before="100" w:beforeAutospacing="1" w:after="100" w:afterAutospacing="1"/>
      <w:jc w:val="left"/>
    </w:pPr>
  </w:style>
  <w:style w:type="character" w:styleId="Kiemels2">
    <w:name w:val="Strong"/>
    <w:basedOn w:val="Bekezdsalapbettpusa"/>
    <w:uiPriority w:val="22"/>
    <w:qFormat/>
    <w:rsid w:val="00F45462"/>
    <w:rPr>
      <w:b/>
      <w:bCs/>
    </w:rPr>
  </w:style>
  <w:style w:type="character" w:styleId="Hiperhivatkozs">
    <w:name w:val="Hyperlink"/>
    <w:basedOn w:val="Bekezdsalapbettpusa"/>
    <w:uiPriority w:val="99"/>
    <w:semiHidden/>
    <w:rsid w:val="00F45462"/>
    <w:rPr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rsid w:val="00AD597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05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61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61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6150"/>
    <w:rPr>
      <w:vertAlign w:val="superscript"/>
    </w:rPr>
  </w:style>
  <w:style w:type="paragraph" w:styleId="Szvegtrzs2">
    <w:name w:val="Body Text 2"/>
    <w:basedOn w:val="Norml"/>
    <w:link w:val="Szvegtrzs2Char"/>
    <w:rsid w:val="00FC44B8"/>
    <w:pPr>
      <w:spacing w:after="480"/>
      <w:jc w:val="center"/>
    </w:pPr>
    <w:rPr>
      <w:b/>
      <w:bCs/>
      <w:sz w:val="28"/>
    </w:rPr>
  </w:style>
  <w:style w:type="character" w:customStyle="1" w:styleId="Szvegtrzs2Char">
    <w:name w:val="Szövegtörzs 2 Char"/>
    <w:basedOn w:val="Bekezdsalapbettpusa"/>
    <w:link w:val="Szvegtrzs2"/>
    <w:rsid w:val="00FC44B8"/>
    <w:rPr>
      <w:b/>
      <w:bCs/>
      <w:sz w:val="28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E124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2424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24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242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2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C5775-8212-4FA7-8B5C-8B9F9CC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3054</Words>
  <Characters>21076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Képviselő-testülete</vt:lpstr>
    </vt:vector>
  </TitlesOfParts>
  <Company>-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Képviselő-testülete</dc:title>
  <dc:creator>Ági</dc:creator>
  <cp:lastModifiedBy>Windows-felhasználó</cp:lastModifiedBy>
  <cp:revision>4</cp:revision>
  <cp:lastPrinted>2017-12-15T07:05:00Z</cp:lastPrinted>
  <dcterms:created xsi:type="dcterms:W3CDTF">2017-12-15T07:01:00Z</dcterms:created>
  <dcterms:modified xsi:type="dcterms:W3CDTF">2017-12-15T07:06:00Z</dcterms:modified>
</cp:coreProperties>
</file>