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10B" w14:textId="77777777" w:rsidR="007D7BA0" w:rsidRDefault="007D7BA0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5CA76ACC" w14:textId="1377EEF4" w:rsidR="00540F99" w:rsidRDefault="00057976" w:rsidP="007D7BA0">
      <w:pPr>
        <w:pStyle w:val="Szvegtrzs"/>
        <w:spacing w:before="240" w:after="480" w:line="240" w:lineRule="auto"/>
        <w:ind w:left="426"/>
        <w:jc w:val="center"/>
        <w:rPr>
          <w:b/>
          <w:bCs/>
        </w:rPr>
      </w:pPr>
      <w:r>
        <w:rPr>
          <w:b/>
          <w:bCs/>
        </w:rPr>
        <w:t>Perkáta Nagyközség Önkormányzata Képviselő-testületének 1</w:t>
      </w:r>
      <w:r w:rsidR="004A45EF">
        <w:rPr>
          <w:b/>
          <w:bCs/>
        </w:rPr>
        <w:t>9</w:t>
      </w:r>
      <w:r>
        <w:rPr>
          <w:b/>
          <w:bCs/>
        </w:rPr>
        <w:t>/202</w:t>
      </w:r>
      <w:r w:rsidR="004A45EF">
        <w:rPr>
          <w:b/>
          <w:bCs/>
        </w:rPr>
        <w:t>2</w:t>
      </w:r>
      <w:r>
        <w:rPr>
          <w:b/>
          <w:bCs/>
        </w:rPr>
        <w:t xml:space="preserve">. (X. </w:t>
      </w:r>
      <w:r w:rsidR="004A45EF">
        <w:rPr>
          <w:b/>
          <w:bCs/>
        </w:rPr>
        <w:t>05</w:t>
      </w:r>
      <w:r>
        <w:rPr>
          <w:b/>
          <w:bCs/>
        </w:rPr>
        <w:t>.) önkormányzati rendelete</w:t>
      </w:r>
    </w:p>
    <w:p w14:paraId="1DB9094D" w14:textId="77777777" w:rsidR="00540F99" w:rsidRDefault="000579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természetben nyújtott szociális célú tűzifa támogatás jogosultsági feltételeiről</w:t>
      </w:r>
    </w:p>
    <w:p w14:paraId="5EA685BE" w14:textId="77777777" w:rsidR="00540F99" w:rsidRDefault="00057976" w:rsidP="007D7BA0">
      <w:pPr>
        <w:pStyle w:val="Szvegtrzs"/>
        <w:spacing w:before="220" w:after="0" w:line="240" w:lineRule="auto"/>
        <w:ind w:left="567"/>
        <w:jc w:val="both"/>
      </w:pPr>
      <w:r>
        <w:t>Perkáta Nagyközség Önkormányzata Képviselő-testülete Magyarország Alaptörvénye 32. cikk (2) bekezdésében kapott felhatalmazás alapján, „Magyarország helyi önkormányzatairól” szóló 2011. évi CLXXXIX. törvény 13. § (1) bekezdés 8a. pontjában meghatározott feladatkörében eljárva a következőket rendeli el.</w:t>
      </w:r>
    </w:p>
    <w:p w14:paraId="3565C1C3" w14:textId="77777777" w:rsidR="00540F99" w:rsidRDefault="00057976" w:rsidP="007D7BA0">
      <w:pPr>
        <w:pStyle w:val="Szvegtrzs"/>
        <w:spacing w:before="240" w:after="240" w:line="240" w:lineRule="auto"/>
        <w:ind w:left="567"/>
        <w:jc w:val="center"/>
        <w:rPr>
          <w:b/>
          <w:bCs/>
        </w:rPr>
      </w:pPr>
      <w:r>
        <w:rPr>
          <w:b/>
          <w:bCs/>
        </w:rPr>
        <w:t>1. §</w:t>
      </w:r>
    </w:p>
    <w:p w14:paraId="1BC7135C" w14:textId="77777777" w:rsidR="00540F99" w:rsidRDefault="00057976" w:rsidP="007D7BA0">
      <w:pPr>
        <w:pStyle w:val="Szvegtrzs"/>
        <w:spacing w:after="0" w:line="240" w:lineRule="auto"/>
        <w:ind w:left="851" w:hanging="284"/>
        <w:jc w:val="both"/>
      </w:pPr>
      <w:r>
        <w:t>A rendelet hatálya Perkáta Nagyközség közigazgatási területén állandó bejelentett lakcímmel vagy tartózkodási hellyel rendelkező személyre terjed ki.</w:t>
      </w:r>
      <w:r w:rsidR="00B55A9C">
        <w:t xml:space="preserve"> </w:t>
      </w:r>
      <w:r>
        <w:t>Ez alapján a rendelet kiterjed</w:t>
      </w:r>
    </w:p>
    <w:p w14:paraId="3F3E68C5" w14:textId="77777777" w:rsidR="00540F99" w:rsidRDefault="00057976" w:rsidP="007D7BA0">
      <w:pPr>
        <w:pStyle w:val="Szvegtrzs"/>
        <w:spacing w:after="0" w:line="240" w:lineRule="auto"/>
        <w:ind w:left="851" w:hanging="284"/>
        <w:jc w:val="both"/>
      </w:pPr>
      <w:r>
        <w:rPr>
          <w:i/>
          <w:iCs/>
        </w:rPr>
        <w:t>a)</w:t>
      </w:r>
      <w:r>
        <w:tab/>
        <w:t xml:space="preserve"> magyar állampolgárra,</w:t>
      </w:r>
    </w:p>
    <w:p w14:paraId="584617D2" w14:textId="77777777" w:rsidR="00540F99" w:rsidRDefault="00057976" w:rsidP="007D7BA0">
      <w:pPr>
        <w:pStyle w:val="Szvegtrzs"/>
        <w:spacing w:after="0" w:line="240" w:lineRule="auto"/>
        <w:ind w:left="851" w:hanging="284"/>
        <w:jc w:val="both"/>
      </w:pPr>
      <w:r>
        <w:rPr>
          <w:i/>
          <w:iCs/>
        </w:rPr>
        <w:t>b)</w:t>
      </w:r>
      <w:r>
        <w:tab/>
        <w:t xml:space="preserve"> állandó tartózkodásra jogosító személyi igazolvánnyal rendelkező </w:t>
      </w:r>
      <w:proofErr w:type="spellStart"/>
      <w:r>
        <w:t>bevándoroltra</w:t>
      </w:r>
      <w:proofErr w:type="spellEnd"/>
      <w:r>
        <w:t>,</w:t>
      </w:r>
    </w:p>
    <w:p w14:paraId="140CAD5B" w14:textId="77777777" w:rsidR="00540F99" w:rsidRDefault="00057976" w:rsidP="007D7BA0">
      <w:pPr>
        <w:pStyle w:val="Szvegtrzs"/>
        <w:spacing w:after="0" w:line="240" w:lineRule="auto"/>
        <w:ind w:left="851" w:hanging="284"/>
        <w:jc w:val="both"/>
      </w:pPr>
      <w:r>
        <w:rPr>
          <w:i/>
          <w:iCs/>
        </w:rPr>
        <w:t>c)</w:t>
      </w:r>
      <w:r>
        <w:tab/>
        <w:t xml:space="preserve"> letelepedési engedéllyel rendelkező személyre,</w:t>
      </w:r>
    </w:p>
    <w:p w14:paraId="45633C46" w14:textId="77777777" w:rsidR="00540F99" w:rsidRDefault="00057976" w:rsidP="007D7BA0">
      <w:pPr>
        <w:pStyle w:val="Szvegtrzs"/>
        <w:spacing w:after="0" w:line="240" w:lineRule="auto"/>
        <w:ind w:left="851" w:hanging="284"/>
        <w:jc w:val="both"/>
      </w:pPr>
      <w:r>
        <w:rPr>
          <w:i/>
          <w:iCs/>
        </w:rPr>
        <w:t>d)</w:t>
      </w:r>
      <w:r>
        <w:tab/>
        <w:t xml:space="preserve"> a magyar hatóság által menekültként elismert személyre,</w:t>
      </w:r>
    </w:p>
    <w:p w14:paraId="0B0C1676" w14:textId="77777777" w:rsidR="00540F99" w:rsidRDefault="00057976" w:rsidP="007D7BA0">
      <w:pPr>
        <w:pStyle w:val="Szvegtrzs"/>
        <w:spacing w:after="0" w:line="240" w:lineRule="auto"/>
        <w:ind w:left="851" w:hanging="284"/>
        <w:jc w:val="both"/>
      </w:pPr>
      <w:r>
        <w:rPr>
          <w:i/>
          <w:iCs/>
        </w:rPr>
        <w:t>e)</w:t>
      </w:r>
      <w:r>
        <w:tab/>
        <w:t xml:space="preserve"> hontalanokra.</w:t>
      </w:r>
    </w:p>
    <w:p w14:paraId="69C655DA" w14:textId="77777777" w:rsidR="00540F99" w:rsidRDefault="00057976" w:rsidP="007D7BA0">
      <w:pPr>
        <w:pStyle w:val="Szvegtrzs"/>
        <w:spacing w:before="240" w:after="240" w:line="240" w:lineRule="auto"/>
        <w:ind w:left="567"/>
        <w:jc w:val="center"/>
        <w:rPr>
          <w:b/>
          <w:bCs/>
        </w:rPr>
      </w:pPr>
      <w:r>
        <w:rPr>
          <w:b/>
          <w:bCs/>
        </w:rPr>
        <w:t>2. §</w:t>
      </w:r>
    </w:p>
    <w:p w14:paraId="78D873BE" w14:textId="4A82F3E5" w:rsidR="00540F99" w:rsidRDefault="00057976" w:rsidP="007D7BA0">
      <w:pPr>
        <w:pStyle w:val="Szvegtrzs"/>
        <w:spacing w:after="0" w:line="240" w:lineRule="auto"/>
        <w:ind w:left="567"/>
        <w:jc w:val="both"/>
      </w:pPr>
      <w:r>
        <w:t>A szociális ellátásra való jogosultat érintő jog és kötelezettség megállapítására, továbbá a hatósági ellenőrzésre (a továbbiakban: szociális igazgatási eljárás) „az általános közigazgatási rendtartásról” szóló 2016. évi CL. törvény rendelkezéseit, illetve „a szociális igazgatásról és szociális ellátásokról” szóló 1993. évi III. törvény (a továbbiakban: Szt.) rendelkezéseit az e rendeletben meghatározott eltérésekkel kell alkalmazni.</w:t>
      </w:r>
    </w:p>
    <w:p w14:paraId="22DD4147" w14:textId="77777777" w:rsidR="00540F99" w:rsidRDefault="00057976" w:rsidP="007D7BA0">
      <w:pPr>
        <w:pStyle w:val="Szvegtrzs"/>
        <w:spacing w:before="240" w:after="240" w:line="240" w:lineRule="auto"/>
        <w:ind w:left="567"/>
        <w:jc w:val="center"/>
        <w:rPr>
          <w:b/>
          <w:bCs/>
        </w:rPr>
      </w:pPr>
      <w:r>
        <w:rPr>
          <w:b/>
          <w:bCs/>
        </w:rPr>
        <w:t>3. §</w:t>
      </w:r>
    </w:p>
    <w:p w14:paraId="1D1E0102" w14:textId="77777777" w:rsidR="00540F99" w:rsidRDefault="00057976" w:rsidP="007D7BA0">
      <w:pPr>
        <w:pStyle w:val="Szvegtrzs"/>
        <w:spacing w:after="0" w:line="240" w:lineRule="auto"/>
        <w:ind w:left="567"/>
        <w:jc w:val="both"/>
      </w:pPr>
      <w:r>
        <w:t>(1) A szociális ellátásra való jogosultság elbírálása során a havi rendszerességgel járó – nem vállalkozásból származó, illetve őstermelői tevékenységből származó – jövedelem esetén a kérelem benyújtását megelőző három hónap jövedelmét, nem havi rendszerességgel szerzett, illetve vállalkozásból származó jövedelem esetén a kérelem benyújtásának hónapját közvetlenül megelőző tizenkét hónap alatt szerzett jövedelem egyhavi átlagát kell figyelembe venni.</w:t>
      </w:r>
    </w:p>
    <w:p w14:paraId="231976C1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(2) A jövedelmi viszonyok igazolására szolgáló iratok:</w:t>
      </w:r>
    </w:p>
    <w:p w14:paraId="22ED9977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a)</w:t>
      </w:r>
      <w:r>
        <w:tab/>
        <w:t>rendszeres pénzellátással rendelkező személyek esetében a pénzellátás folyósításának igazolószelvénye, illetőleg megállapító határozata,</w:t>
      </w:r>
    </w:p>
    <w:p w14:paraId="10252B6C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b)</w:t>
      </w:r>
      <w:r>
        <w:tab/>
        <w:t>jövedelemmel rendelkező személyek esetében:</w:t>
      </w:r>
    </w:p>
    <w:p w14:paraId="7CFF82C1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 xml:space="preserve"> foglalkoztatottaknál a munkáltató által kiállított hivatalos kereseti igazolás vagy utolsó</w:t>
      </w:r>
      <w:r w:rsidR="007A4C85">
        <w:t xml:space="preserve"> három</w:t>
      </w:r>
      <w:r>
        <w:t xml:space="preserve"> havi bérjegyzék,</w:t>
      </w:r>
    </w:p>
    <w:p w14:paraId="714832FA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egyéni vállalkozók, gazdasági társaság tagjai esetében a tárgyévet megelőző év személyi jövedelemadójának mértékéről szóló adóhatósági igazolás,</w:t>
      </w:r>
    </w:p>
    <w:p w14:paraId="79D88D3D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c)</w:t>
      </w:r>
      <w:r>
        <w:tab/>
        <w:t>alkalmi munkát végző esetében a tevékenységet végző által adott nyilatkozat.</w:t>
      </w:r>
    </w:p>
    <w:p w14:paraId="03AF5713" w14:textId="77777777" w:rsidR="007A4C85" w:rsidRDefault="007A4C85" w:rsidP="007D7BA0">
      <w:pPr>
        <w:pStyle w:val="Szvegtrzs"/>
        <w:spacing w:after="0" w:line="240" w:lineRule="auto"/>
        <w:ind w:left="993" w:hanging="426"/>
        <w:jc w:val="both"/>
      </w:pPr>
    </w:p>
    <w:p w14:paraId="78AC1564" w14:textId="77777777" w:rsidR="007A4C85" w:rsidRDefault="007A4C85" w:rsidP="007D7BA0">
      <w:pPr>
        <w:pStyle w:val="Szvegtrzs"/>
        <w:spacing w:after="0" w:line="240" w:lineRule="auto"/>
        <w:ind w:left="993" w:hanging="426"/>
        <w:jc w:val="both"/>
      </w:pPr>
    </w:p>
    <w:p w14:paraId="7CBDA4F2" w14:textId="77777777" w:rsidR="00B55A9C" w:rsidRDefault="00B55A9C" w:rsidP="007D7BA0">
      <w:pPr>
        <w:pStyle w:val="Szvegtrzs"/>
        <w:spacing w:after="0" w:line="240" w:lineRule="auto"/>
        <w:ind w:left="993" w:hanging="426"/>
        <w:jc w:val="both"/>
      </w:pPr>
    </w:p>
    <w:p w14:paraId="126DCF6E" w14:textId="77777777" w:rsidR="00540F99" w:rsidRDefault="00057976" w:rsidP="007D7BA0">
      <w:pPr>
        <w:pStyle w:val="Szvegtrzs"/>
        <w:spacing w:before="240" w:after="240" w:line="240" w:lineRule="auto"/>
        <w:ind w:left="993" w:hanging="426"/>
        <w:jc w:val="center"/>
        <w:rPr>
          <w:b/>
          <w:bCs/>
        </w:rPr>
      </w:pPr>
      <w:r>
        <w:rPr>
          <w:b/>
          <w:bCs/>
        </w:rPr>
        <w:t>4. §</w:t>
      </w:r>
    </w:p>
    <w:p w14:paraId="19BB57A6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t xml:space="preserve">(1) Természetben nyújtott szociális tűzifa támogatásra az a tűzifával fűtő </w:t>
      </w:r>
      <w:proofErr w:type="spellStart"/>
      <w:r>
        <w:t>perkátai</w:t>
      </w:r>
      <w:proofErr w:type="spellEnd"/>
      <w:r>
        <w:t xml:space="preserve"> lakos jogosult, akinek családjában az egy főre eső jövedelme nem haladja meg:</w:t>
      </w:r>
    </w:p>
    <w:p w14:paraId="431E46FB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a)</w:t>
      </w:r>
      <w:r>
        <w:tab/>
        <w:t>nem egye</w:t>
      </w:r>
      <w:r w:rsidR="002C01F0">
        <w:t>dül élő esetén a 30 000 forintot,</w:t>
      </w:r>
    </w:p>
    <w:p w14:paraId="7B95F68D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b)</w:t>
      </w:r>
      <w:r>
        <w:tab/>
        <w:t>egyedül élő es</w:t>
      </w:r>
      <w:r w:rsidR="002C01F0">
        <w:t>etén a 45 000 forintot.</w:t>
      </w:r>
    </w:p>
    <w:p w14:paraId="43208A97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(2) A szociális ellátás iránti kérelmet a Polgármesteri Hivatalban az e célra rendszeresített igénylőlapon lehet benyújtani. A kérelem e rendelet 1. mellékletét képezi. A kérelmező köteles a kérelemben feltüntetett igazolásokat, mellékleteket a kérelméhez csatolni.</w:t>
      </w:r>
    </w:p>
    <w:p w14:paraId="52719700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(3) Szociális tűzifa hozzájárulást lakásonként egy személy részére legfeljebb egy alkalommal lehet megállapítani, függetlenül a lakásban élő személyek és háztartások számától. A kérelem beérkezésének v</w:t>
      </w:r>
      <w:r w:rsidR="0055445D">
        <w:t>égső határideje: 2022. február 15</w:t>
      </w:r>
      <w:r>
        <w:t>. A fenti határidő elmulasztása jogvesztő.</w:t>
      </w:r>
    </w:p>
    <w:p w14:paraId="6ABAB42A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 xml:space="preserve">(4) </w:t>
      </w:r>
      <w:proofErr w:type="spellStart"/>
      <w:r>
        <w:t>Kérelmezőnként</w:t>
      </w:r>
      <w:proofErr w:type="spellEnd"/>
      <w:r>
        <w:t xml:space="preserve"> 1 erdei m</w:t>
      </w:r>
      <w:r>
        <w:rPr>
          <w:vertAlign w:val="superscript"/>
        </w:rPr>
        <w:t>3</w:t>
      </w:r>
      <w:r>
        <w:t xml:space="preserve"> természetben nyújtott tűzifa támogatás állapítható meg.</w:t>
      </w:r>
    </w:p>
    <w:p w14:paraId="179E8EF2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(5) A benyújtott kérelmek elbírálásáról átruházott hatáskörben a polgármester dönt.</w:t>
      </w:r>
    </w:p>
    <w:p w14:paraId="38DE8BAB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(6) A szociális célú tűzifa igénylésére irányuló kérelmek elbírálásánál előnyben kell részesíteni azt a kérelmezőt, aki az alábbi körülmények közül valamely feltételnek megfelel:</w:t>
      </w:r>
    </w:p>
    <w:p w14:paraId="4CA0E9F9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a)</w:t>
      </w:r>
      <w:r>
        <w:tab/>
        <w:t>aktív korúak ellátásában részesül,</w:t>
      </w:r>
    </w:p>
    <w:p w14:paraId="543CE0E7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b)</w:t>
      </w:r>
      <w:r>
        <w:tab/>
        <w:t>időskorúak járadékában részesül,</w:t>
      </w:r>
    </w:p>
    <w:p w14:paraId="3E8CE9E4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c)</w:t>
      </w:r>
      <w:r>
        <w:tab/>
        <w:t>települési támogatásban részesül – tekintet nélkül annak természetbeni vagy pénzbeli formában történő nyújtására –,</w:t>
      </w:r>
    </w:p>
    <w:p w14:paraId="3EF59FDA" w14:textId="7777777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rPr>
          <w:i/>
          <w:iCs/>
        </w:rPr>
        <w:t>d)</w:t>
      </w:r>
      <w:r>
        <w:tab/>
        <w:t>a gyermekek védelméről és a gyámügyi igazgatásról szóló 1997. évi XXXI. törvényben szabályozott halmozottan hátrányos helyzetű gyermekét nevelő család.</w:t>
      </w:r>
    </w:p>
    <w:p w14:paraId="700247BB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(7) A természetben nyújtott tűzifa támogatás megállapítására a rendelkezésre álló famennyiség e célú felhasználásáig van lehetőség.</w:t>
      </w:r>
    </w:p>
    <w:p w14:paraId="2286D376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(8) A tűzifa házhozszállításáról Perkáta Nagyközség Önkormányzata gondoskodik.</w:t>
      </w:r>
    </w:p>
    <w:p w14:paraId="296B1987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(9) A Képviselő-testület vállalja, hogy a szociális célú tűzifában részesülőtől ellenszolgáltatást nem kér.</w:t>
      </w:r>
    </w:p>
    <w:p w14:paraId="0CBF2AB6" w14:textId="77777777" w:rsidR="00540F99" w:rsidRDefault="00057976" w:rsidP="007D7BA0">
      <w:pPr>
        <w:pStyle w:val="Szvegtrzs"/>
        <w:spacing w:before="240" w:after="0" w:line="240" w:lineRule="auto"/>
        <w:ind w:left="993" w:hanging="426"/>
        <w:jc w:val="both"/>
      </w:pPr>
      <w:r>
        <w:t>(10) Aki a szociális célú tűzifa támogatást értékesíti vagy az igénylésében szereplő ingatlantól eltérő helyen használja fel, az a következő két évben szociális célú tűzifa támogatásban nem részesülhet.</w:t>
      </w:r>
    </w:p>
    <w:p w14:paraId="1CD6335A" w14:textId="77777777" w:rsidR="00540F99" w:rsidRDefault="00057976" w:rsidP="007D7BA0">
      <w:pPr>
        <w:pStyle w:val="Szvegtrzs"/>
        <w:spacing w:before="240" w:after="240" w:line="240" w:lineRule="auto"/>
        <w:ind w:left="993" w:hanging="426"/>
        <w:jc w:val="center"/>
        <w:rPr>
          <w:b/>
          <w:bCs/>
        </w:rPr>
      </w:pPr>
      <w:r>
        <w:rPr>
          <w:b/>
          <w:bCs/>
        </w:rPr>
        <w:t>5. §</w:t>
      </w:r>
    </w:p>
    <w:p w14:paraId="607CD61D" w14:textId="1FB2B8F7" w:rsidR="00540F99" w:rsidRDefault="00057976" w:rsidP="007D7BA0">
      <w:pPr>
        <w:pStyle w:val="Szvegtrzs"/>
        <w:spacing w:after="0" w:line="240" w:lineRule="auto"/>
        <w:ind w:left="993" w:hanging="426"/>
        <w:jc w:val="both"/>
      </w:pPr>
      <w:r>
        <w:t>Ez a rendelet 202</w:t>
      </w:r>
      <w:r w:rsidR="004A45EF">
        <w:t>2</w:t>
      </w:r>
      <w:r>
        <w:t xml:space="preserve">. október </w:t>
      </w:r>
      <w:r w:rsidR="004A45EF">
        <w:t>0</w:t>
      </w:r>
      <w:r w:rsidR="004B40B2">
        <w:t>6</w:t>
      </w:r>
      <w:r>
        <w:t>-án lép hatályba.</w:t>
      </w:r>
      <w:r w:rsidR="00F56CAC">
        <w:br w:type="page"/>
      </w:r>
    </w:p>
    <w:p w14:paraId="302F0F3F" w14:textId="77777777" w:rsidR="00540F99" w:rsidRDefault="00057976" w:rsidP="007D7BA0">
      <w:pPr>
        <w:pStyle w:val="Szvegtrzs"/>
        <w:spacing w:before="240" w:after="240" w:line="240" w:lineRule="auto"/>
        <w:ind w:left="567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1868AF44" w14:textId="2A1DC4A5" w:rsidR="00F56CAC" w:rsidRDefault="00057976" w:rsidP="007D7BA0">
      <w:pPr>
        <w:pStyle w:val="Szvegtrzs"/>
        <w:spacing w:after="720" w:line="240" w:lineRule="auto"/>
        <w:ind w:left="567"/>
        <w:jc w:val="both"/>
      </w:pPr>
      <w:r>
        <w:t>Hatályát veszti:</w:t>
      </w:r>
      <w:r w:rsidR="00B55A9C">
        <w:t xml:space="preserve"> </w:t>
      </w:r>
      <w:r>
        <w:t xml:space="preserve">Perkáta Nagyközség Önkormányzata Képviselő-testületének „a természetben nyújtott szociális célú tűzifa támogatás jogosultsági feltételeiről” szóló </w:t>
      </w:r>
      <w:r w:rsidR="007600CE">
        <w:t>10</w:t>
      </w:r>
      <w:r>
        <w:t>/202</w:t>
      </w:r>
      <w:r w:rsidR="007600CE">
        <w:t>1</w:t>
      </w:r>
      <w:r>
        <w:t xml:space="preserve">. (X. </w:t>
      </w:r>
      <w:r w:rsidR="007600CE">
        <w:t>27</w:t>
      </w:r>
      <w:r>
        <w:t>.) önkormányzati rendelete.</w:t>
      </w:r>
    </w:p>
    <w:p w14:paraId="03189335" w14:textId="77777777" w:rsidR="00F56CAC" w:rsidRDefault="00F56CAC" w:rsidP="007D7BA0">
      <w:pPr>
        <w:tabs>
          <w:tab w:val="center" w:pos="2268"/>
          <w:tab w:val="center" w:pos="6804"/>
        </w:tabs>
        <w:ind w:left="567"/>
        <w:jc w:val="both"/>
        <w:rPr>
          <w:bCs/>
        </w:rPr>
      </w:pPr>
      <w:r>
        <w:rPr>
          <w:bCs/>
        </w:rPr>
        <w:tab/>
        <w:t>Oláh István</w:t>
      </w:r>
      <w:r>
        <w:rPr>
          <w:bCs/>
        </w:rPr>
        <w:tab/>
        <w:t>Dr. Lakos László</w:t>
      </w:r>
    </w:p>
    <w:p w14:paraId="60D40103" w14:textId="7804A3DD" w:rsidR="00F56CAC" w:rsidRDefault="00F56CAC" w:rsidP="007D7BA0">
      <w:pPr>
        <w:tabs>
          <w:tab w:val="center" w:pos="2268"/>
          <w:tab w:val="center" w:pos="6804"/>
        </w:tabs>
        <w:spacing w:after="240"/>
        <w:ind w:left="567"/>
        <w:jc w:val="both"/>
        <w:rPr>
          <w:bCs/>
        </w:rPr>
      </w:pPr>
      <w:r>
        <w:rPr>
          <w:bCs/>
        </w:rPr>
        <w:tab/>
        <w:t>polgármester</w:t>
      </w:r>
      <w:r>
        <w:rPr>
          <w:bCs/>
        </w:rPr>
        <w:tab/>
        <w:t>jegyző</w:t>
      </w:r>
    </w:p>
    <w:p w14:paraId="4037C91A" w14:textId="77777777" w:rsidR="00F56CAC" w:rsidRDefault="00F56CAC" w:rsidP="007D7BA0">
      <w:pPr>
        <w:pStyle w:val="Szvegtrzs2"/>
        <w:spacing w:after="0" w:line="240" w:lineRule="auto"/>
        <w:ind w:left="567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Záradék:</w:t>
      </w:r>
    </w:p>
    <w:p w14:paraId="372AC256" w14:textId="77777777" w:rsidR="00F56CAC" w:rsidRDefault="00F56CAC" w:rsidP="007D7BA0">
      <w:pPr>
        <w:pStyle w:val="Szvegtrzs2"/>
        <w:spacing w:after="240" w:line="240" w:lineRule="auto"/>
        <w:ind w:left="567"/>
        <w:rPr>
          <w:szCs w:val="24"/>
        </w:rPr>
      </w:pPr>
      <w:r>
        <w:rPr>
          <w:szCs w:val="24"/>
        </w:rPr>
        <w:t xml:space="preserve">A rendeletet a </w:t>
      </w:r>
      <w:proofErr w:type="spellStart"/>
      <w:r>
        <w:rPr>
          <w:szCs w:val="24"/>
        </w:rPr>
        <w:t>Perkátai</w:t>
      </w:r>
      <w:proofErr w:type="spellEnd"/>
      <w:r>
        <w:rPr>
          <w:szCs w:val="24"/>
        </w:rPr>
        <w:t xml:space="preserve"> Polgármesteri Hivatal hirdetőtábláján történő kifüggesztéssel kihirdetem.</w:t>
      </w:r>
    </w:p>
    <w:p w14:paraId="7E6E398D" w14:textId="6312004B" w:rsidR="00F56CAC" w:rsidRDefault="00F56CAC" w:rsidP="007D7BA0">
      <w:pPr>
        <w:pStyle w:val="Szvegtrzs2"/>
        <w:spacing w:after="720" w:line="240" w:lineRule="auto"/>
        <w:ind w:left="567"/>
        <w:rPr>
          <w:szCs w:val="24"/>
        </w:rPr>
      </w:pPr>
      <w:r>
        <w:rPr>
          <w:szCs w:val="24"/>
        </w:rPr>
        <w:t>Perkáta, 202</w:t>
      </w:r>
      <w:r w:rsidR="004A45EF">
        <w:rPr>
          <w:szCs w:val="24"/>
        </w:rPr>
        <w:t>2</w:t>
      </w:r>
      <w:r>
        <w:rPr>
          <w:szCs w:val="24"/>
        </w:rPr>
        <w:t xml:space="preserve">. október </w:t>
      </w:r>
      <w:r w:rsidR="004A45EF">
        <w:rPr>
          <w:szCs w:val="24"/>
        </w:rPr>
        <w:t>05</w:t>
      </w:r>
      <w:r>
        <w:rPr>
          <w:szCs w:val="24"/>
        </w:rPr>
        <w:t>.</w:t>
      </w:r>
    </w:p>
    <w:p w14:paraId="65A2CE08" w14:textId="77777777" w:rsidR="00F56CAC" w:rsidRDefault="00F56CAC" w:rsidP="007D7BA0">
      <w:pPr>
        <w:ind w:left="567"/>
        <w:jc w:val="both"/>
        <w:rPr>
          <w:bCs/>
        </w:rPr>
      </w:pPr>
      <w:r>
        <w:rPr>
          <w:bCs/>
        </w:rPr>
        <w:t>Dr. Lakos László</w:t>
      </w:r>
    </w:p>
    <w:p w14:paraId="31C6F3D5" w14:textId="77777777" w:rsidR="00F56CAC" w:rsidRDefault="00F56CAC" w:rsidP="007D7BA0">
      <w:pPr>
        <w:pStyle w:val="Szvegtrzs"/>
        <w:tabs>
          <w:tab w:val="left" w:pos="426"/>
        </w:tabs>
        <w:spacing w:after="720" w:line="240" w:lineRule="auto"/>
        <w:ind w:left="567"/>
        <w:jc w:val="both"/>
      </w:pPr>
      <w:r>
        <w:tab/>
        <w:t>jegyző</w:t>
      </w:r>
    </w:p>
    <w:sectPr w:rsidR="00F56CA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9EBC" w14:textId="77777777" w:rsidR="00310AE4" w:rsidRDefault="00310AE4">
      <w:r>
        <w:separator/>
      </w:r>
    </w:p>
  </w:endnote>
  <w:endnote w:type="continuationSeparator" w:id="0">
    <w:p w14:paraId="6F7C92E8" w14:textId="77777777" w:rsidR="00310AE4" w:rsidRDefault="0031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67B3" w14:textId="77777777" w:rsidR="00540F99" w:rsidRDefault="0005797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55A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A44D" w14:textId="77777777" w:rsidR="00310AE4" w:rsidRDefault="00310AE4">
      <w:r>
        <w:separator/>
      </w:r>
    </w:p>
  </w:footnote>
  <w:footnote w:type="continuationSeparator" w:id="0">
    <w:p w14:paraId="171CC390" w14:textId="77777777" w:rsidR="00310AE4" w:rsidRDefault="0031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7E1E"/>
    <w:multiLevelType w:val="multilevel"/>
    <w:tmpl w:val="445621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813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99"/>
    <w:rsid w:val="00057976"/>
    <w:rsid w:val="001749BE"/>
    <w:rsid w:val="001A34E3"/>
    <w:rsid w:val="0026045A"/>
    <w:rsid w:val="002C01F0"/>
    <w:rsid w:val="00310AE4"/>
    <w:rsid w:val="004A45EF"/>
    <w:rsid w:val="004B40B2"/>
    <w:rsid w:val="00540F99"/>
    <w:rsid w:val="0055445D"/>
    <w:rsid w:val="005A2C46"/>
    <w:rsid w:val="00746190"/>
    <w:rsid w:val="007600CE"/>
    <w:rsid w:val="007A4C85"/>
    <w:rsid w:val="007D7BA0"/>
    <w:rsid w:val="009B5C7C"/>
    <w:rsid w:val="00B55A9C"/>
    <w:rsid w:val="00F56CAC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A33"/>
  <w15:docId w15:val="{C1BCEDBD-64F0-43D1-87BD-4443CCA0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1F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1F0"/>
    <w:rPr>
      <w:rFonts w:ascii="Segoe UI" w:hAnsi="Segoe UI" w:cs="Mangal"/>
      <w:sz w:val="18"/>
      <w:szCs w:val="16"/>
      <w:lang w:val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6CAC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6CAC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dc:description/>
  <cp:lastModifiedBy>Dr. Lakos László</cp:lastModifiedBy>
  <cp:revision>6</cp:revision>
  <cp:lastPrinted>2022-10-05T11:23:00Z</cp:lastPrinted>
  <dcterms:created xsi:type="dcterms:W3CDTF">2022-10-03T07:24:00Z</dcterms:created>
  <dcterms:modified xsi:type="dcterms:W3CDTF">2022-10-05T11:25:00Z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